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3722" w14:textId="50CC9EF8" w:rsidR="006D6E30" w:rsidRPr="00E76042" w:rsidRDefault="000A3BBA">
      <w:pPr>
        <w:pStyle w:val="Heading1"/>
        <w:jc w:val="left"/>
        <w:rPr>
          <w:noProof/>
        </w:rPr>
      </w:pPr>
      <w:r w:rsidRPr="00E76042">
        <w:rPr>
          <w:noProof/>
        </w:rPr>
        <w:t>Pengaruh Layanan Akademik dan Non Akademik terhadap Penyelesaian Studi Mahasiswa Universitas Negeri Padang</w:t>
      </w:r>
    </w:p>
    <w:p w14:paraId="67FFCEB1" w14:textId="4832B000" w:rsidR="006D6E30" w:rsidRPr="00E76042" w:rsidRDefault="00E76042">
      <w:pPr>
        <w:shd w:val="clear" w:color="auto" w:fill="002060"/>
        <w:jc w:val="both"/>
        <w:rPr>
          <w:rFonts w:ascii="Arial" w:eastAsia="Arial" w:hAnsi="Arial" w:cs="Arial"/>
          <w:i/>
          <w:noProof/>
          <w:color w:val="000000"/>
          <w:sz w:val="16"/>
          <w:szCs w:val="16"/>
          <w:vertAlign w:val="superscript"/>
          <w:lang w:val="id-ID"/>
        </w:rPr>
      </w:pPr>
      <w:bookmarkStart w:id="0" w:name="_heading=h.gjdgxs" w:colFirst="0" w:colLast="0"/>
      <w:bookmarkEnd w:id="0"/>
      <w:r>
        <w:rPr>
          <w:rFonts w:ascii="Arial" w:eastAsia="Arial" w:hAnsi="Arial" w:cs="Arial"/>
          <w:b/>
          <w:noProof/>
          <w:lang w:val="id-ID"/>
        </w:rPr>
        <w:t>Novania Trianita</w:t>
      </w:r>
      <w:r w:rsidRPr="00E76042">
        <w:rPr>
          <w:rFonts w:ascii="Arial" w:eastAsia="Arial" w:hAnsi="Arial" w:cs="Arial"/>
          <w:b/>
          <w:noProof/>
          <w:vertAlign w:val="superscript"/>
          <w:lang w:val="id-ID"/>
        </w:rPr>
        <w:t>1</w:t>
      </w:r>
      <w:r w:rsidRPr="00E76042">
        <w:rPr>
          <w:rFonts w:ascii="Arial" w:eastAsia="Arial" w:hAnsi="Arial" w:cs="Arial"/>
          <w:b/>
          <w:noProof/>
          <w:lang w:val="id-ID"/>
        </w:rPr>
        <w:t xml:space="preserve">, </w:t>
      </w:r>
      <w:r w:rsidR="0092256D">
        <w:rPr>
          <w:rFonts w:ascii="Arial" w:eastAsia="Arial" w:hAnsi="Arial" w:cs="Arial"/>
          <w:b/>
          <w:noProof/>
          <w:lang w:val="id-ID"/>
        </w:rPr>
        <w:t>Hadiyanto</w:t>
      </w:r>
      <w:r w:rsidR="0092256D">
        <w:rPr>
          <w:rFonts w:ascii="Arial" w:eastAsia="Arial" w:hAnsi="Arial" w:cs="Arial"/>
          <w:b/>
          <w:noProof/>
          <w:vertAlign w:val="superscript"/>
          <w:lang w:val="id-ID"/>
        </w:rPr>
        <w:t>2</w:t>
      </w:r>
      <w:r w:rsidR="0092256D">
        <w:rPr>
          <w:rFonts w:ascii="Arial" w:eastAsia="Arial" w:hAnsi="Arial" w:cs="Arial"/>
          <w:b/>
          <w:noProof/>
          <w:lang w:val="id-ID"/>
        </w:rPr>
        <w:t>, Jasrial</w:t>
      </w:r>
      <w:r w:rsidR="0092256D">
        <w:rPr>
          <w:rFonts w:ascii="Arial" w:eastAsia="Arial" w:hAnsi="Arial" w:cs="Arial"/>
          <w:b/>
          <w:noProof/>
          <w:vertAlign w:val="superscript"/>
          <w:lang w:val="id-ID"/>
        </w:rPr>
        <w:t>3</w:t>
      </w:r>
      <w:r w:rsidR="0092256D">
        <w:rPr>
          <w:rFonts w:ascii="Arial" w:eastAsia="Arial" w:hAnsi="Arial" w:cs="Arial"/>
          <w:b/>
          <w:noProof/>
          <w:lang w:val="id-ID"/>
        </w:rPr>
        <w:t>, Tia Ayu Ningrum</w:t>
      </w:r>
      <w:r w:rsidR="0092256D">
        <w:rPr>
          <w:rFonts w:ascii="Arial" w:eastAsia="Arial" w:hAnsi="Arial" w:cs="Arial"/>
          <w:b/>
          <w:noProof/>
          <w:vertAlign w:val="superscript"/>
          <w:lang w:val="id-ID"/>
        </w:rPr>
        <w:t>4</w:t>
      </w:r>
    </w:p>
    <w:p w14:paraId="5BA9571B" w14:textId="77777777" w:rsidR="006D6E30" w:rsidRPr="00E76042" w:rsidRDefault="006D6E30">
      <w:pPr>
        <w:spacing w:before="60"/>
        <w:rPr>
          <w:rFonts w:ascii="Arial" w:eastAsia="Arial" w:hAnsi="Arial" w:cs="Arial"/>
          <w:noProof/>
          <w:color w:val="000000"/>
          <w:sz w:val="16"/>
          <w:szCs w:val="16"/>
          <w:lang w:val="id-ID"/>
        </w:rPr>
      </w:pPr>
    </w:p>
    <w:p w14:paraId="5C8AA308" w14:textId="6C6DB3BA" w:rsidR="006D6E30" w:rsidRPr="00E76042" w:rsidRDefault="00000000">
      <w:pPr>
        <w:spacing w:before="60"/>
        <w:rPr>
          <w:rFonts w:ascii="Arial" w:eastAsia="Arial" w:hAnsi="Arial" w:cs="Arial"/>
          <w:noProof/>
          <w:color w:val="000000"/>
          <w:sz w:val="16"/>
          <w:szCs w:val="16"/>
          <w:lang w:val="id-ID"/>
        </w:rPr>
      </w:pPr>
      <w:r w:rsidRPr="00E76042">
        <w:rPr>
          <w:rFonts w:ascii="Arial" w:eastAsia="Arial" w:hAnsi="Arial" w:cs="Arial"/>
          <w:noProof/>
          <w:color w:val="000000"/>
          <w:sz w:val="16"/>
          <w:szCs w:val="16"/>
          <w:vertAlign w:val="superscript"/>
          <w:lang w:val="id-ID"/>
        </w:rPr>
        <w:t>12</w:t>
      </w:r>
      <w:r w:rsidR="000A3BBA" w:rsidRPr="00E76042">
        <w:rPr>
          <w:rFonts w:ascii="Arial" w:eastAsia="Arial" w:hAnsi="Arial" w:cs="Arial"/>
          <w:noProof/>
          <w:color w:val="000000"/>
          <w:sz w:val="16"/>
          <w:szCs w:val="16"/>
          <w:vertAlign w:val="superscript"/>
          <w:lang w:val="id-ID"/>
        </w:rPr>
        <w:t>34</w:t>
      </w:r>
      <w:r w:rsidRPr="00E76042">
        <w:rPr>
          <w:rFonts w:ascii="Arial" w:eastAsia="Arial" w:hAnsi="Arial" w:cs="Arial"/>
          <w:noProof/>
          <w:color w:val="000000"/>
          <w:sz w:val="16"/>
          <w:szCs w:val="16"/>
          <w:vertAlign w:val="superscript"/>
          <w:lang w:val="id-ID"/>
        </w:rPr>
        <w:t xml:space="preserve"> </w:t>
      </w:r>
      <w:r w:rsidR="000A3BBA" w:rsidRPr="00E76042">
        <w:rPr>
          <w:rFonts w:ascii="Arial" w:eastAsia="Arial" w:hAnsi="Arial" w:cs="Arial"/>
          <w:noProof/>
          <w:color w:val="000000"/>
          <w:sz w:val="16"/>
          <w:szCs w:val="16"/>
          <w:lang w:val="id-ID"/>
        </w:rPr>
        <w:t xml:space="preserve">Administrasi Pendidikan, Universitas Negeri Padang, Padang, Indonesia </w:t>
      </w:r>
    </w:p>
    <w:p w14:paraId="4D9D4385" w14:textId="77777777" w:rsidR="006D6E30" w:rsidRPr="00E76042" w:rsidRDefault="00000000">
      <w:pPr>
        <w:pBdr>
          <w:top w:val="nil"/>
          <w:left w:val="nil"/>
          <w:bottom w:val="single" w:sz="4" w:space="1" w:color="000000"/>
          <w:right w:val="nil"/>
          <w:between w:val="nil"/>
        </w:pBdr>
        <w:rPr>
          <w:rFonts w:ascii="Arial" w:eastAsia="Arial" w:hAnsi="Arial" w:cs="Arial"/>
          <w:i/>
          <w:noProof/>
          <w:color w:val="000000"/>
          <w:sz w:val="16"/>
          <w:szCs w:val="16"/>
          <w:lang w:val="id-ID"/>
        </w:rPr>
      </w:pPr>
      <w:r w:rsidRPr="00E76042">
        <w:rPr>
          <w:noProof/>
          <w:lang w:val="id-ID"/>
        </w:rPr>
        <mc:AlternateContent>
          <mc:Choice Requires="wps">
            <w:drawing>
              <wp:anchor distT="45720" distB="45720" distL="114300" distR="114300" simplePos="0" relativeHeight="251658240" behindDoc="0" locked="0" layoutInCell="1" hidden="0" allowOverlap="1" wp14:anchorId="1DFD03D8" wp14:editId="0E89366F">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11" name="Rectangle 11"/>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15387725" w14:textId="77777777" w:rsidR="003F2B1B" w:rsidRDefault="003F2B1B" w:rsidP="003F2B1B">
                            <w:pPr>
                              <w:textDirection w:val="btLr"/>
                            </w:pPr>
                            <w:r>
                              <w:rPr>
                                <w:rFonts w:ascii="Arial Nova Light" w:eastAsia="Arial Nova Light" w:hAnsi="Arial Nova Light" w:cs="Arial Nova Light"/>
                                <w:b/>
                                <w:color w:val="000000"/>
                                <w:sz w:val="18"/>
                              </w:rPr>
                              <w:t>NFO ARTIKEL</w:t>
                            </w:r>
                          </w:p>
                          <w:p w14:paraId="323F7EDD" w14:textId="77777777" w:rsidR="003F2B1B" w:rsidRDefault="003F2B1B" w:rsidP="003F2B1B">
                            <w:pPr>
                              <w:textDirection w:val="btLr"/>
                            </w:pPr>
                          </w:p>
                          <w:p w14:paraId="48F2B582" w14:textId="77777777" w:rsidR="003F2B1B" w:rsidRPr="003F2B1B" w:rsidRDefault="003F2B1B" w:rsidP="003F2B1B">
                            <w:pPr>
                              <w:textDirection w:val="btLr"/>
                              <w:rPr>
                                <w:rFonts w:ascii="Arial" w:hAnsi="Arial" w:cs="Arial"/>
                                <w:sz w:val="16"/>
                                <w:szCs w:val="16"/>
                              </w:rPr>
                            </w:pPr>
                            <w:r w:rsidRPr="003F2B1B">
                              <w:rPr>
                                <w:rFonts w:ascii="Arial" w:eastAsia="Arial Nova Light" w:hAnsi="Arial" w:cs="Arial"/>
                                <w:b/>
                                <w:color w:val="000000"/>
                                <w:sz w:val="16"/>
                                <w:szCs w:val="16"/>
                              </w:rPr>
                              <w:t>Riwayat Artikel:</w:t>
                            </w:r>
                          </w:p>
                          <w:p w14:paraId="222A122C" w14:textId="77777777" w:rsidR="003F2B1B" w:rsidRPr="003F2B1B" w:rsidRDefault="003F2B1B" w:rsidP="003F2B1B">
                            <w:pPr>
                              <w:textDirection w:val="btLr"/>
                              <w:rPr>
                                <w:rFonts w:ascii="Arial" w:hAnsi="Arial" w:cs="Arial"/>
                                <w:sz w:val="16"/>
                                <w:szCs w:val="16"/>
                              </w:rPr>
                            </w:pPr>
                            <w:r w:rsidRPr="003F2B1B">
                              <w:rPr>
                                <w:rFonts w:ascii="Arial" w:eastAsia="Arial Nova Light" w:hAnsi="Arial" w:cs="Arial"/>
                                <w:color w:val="000000"/>
                                <w:sz w:val="16"/>
                                <w:szCs w:val="16"/>
                              </w:rPr>
                              <w:t>Dikirim pada tanggal 28 April 2026</w:t>
                            </w:r>
                          </w:p>
                          <w:p w14:paraId="4307E293" w14:textId="77777777" w:rsidR="003F2B1B" w:rsidRPr="003F2B1B" w:rsidRDefault="003F2B1B" w:rsidP="003F2B1B">
                            <w:pPr>
                              <w:textDirection w:val="btLr"/>
                              <w:rPr>
                                <w:rFonts w:ascii="Arial" w:eastAsia="Arial Nova Light" w:hAnsi="Arial" w:cs="Arial"/>
                                <w:color w:val="000000"/>
                                <w:sz w:val="16"/>
                                <w:szCs w:val="16"/>
                              </w:rPr>
                            </w:pPr>
                            <w:r w:rsidRPr="003F2B1B">
                              <w:rPr>
                                <w:rFonts w:ascii="Arial" w:eastAsia="Arial Nova Light" w:hAnsi="Arial" w:cs="Arial"/>
                                <w:color w:val="000000"/>
                                <w:sz w:val="16"/>
                                <w:szCs w:val="16"/>
                              </w:rPr>
                              <w:t>Direvisi pada tanggal 12 Mei 2026</w:t>
                            </w:r>
                          </w:p>
                          <w:p w14:paraId="208BEAE9" w14:textId="77777777" w:rsidR="003F2B1B" w:rsidRPr="003F2B1B" w:rsidRDefault="003F2B1B" w:rsidP="003F2B1B">
                            <w:pPr>
                              <w:textDirection w:val="btLr"/>
                              <w:rPr>
                                <w:rFonts w:ascii="Arial" w:hAnsi="Arial" w:cs="Arial"/>
                                <w:sz w:val="16"/>
                                <w:szCs w:val="16"/>
                              </w:rPr>
                            </w:pPr>
                            <w:r w:rsidRPr="003F2B1B">
                              <w:rPr>
                                <w:rFonts w:ascii="Arial" w:eastAsia="Arial Nova Light" w:hAnsi="Arial" w:cs="Arial"/>
                                <w:color w:val="000000"/>
                                <w:sz w:val="16"/>
                                <w:szCs w:val="16"/>
                              </w:rPr>
                              <w:t>Diterima pada tanggal 22 Mei 2026</w:t>
                            </w:r>
                          </w:p>
                          <w:p w14:paraId="32BFA764" w14:textId="77777777" w:rsidR="003F2B1B" w:rsidRPr="003F2B1B" w:rsidRDefault="003F2B1B" w:rsidP="003F2B1B">
                            <w:pPr>
                              <w:textDirection w:val="btLr"/>
                              <w:rPr>
                                <w:rFonts w:ascii="Arial" w:hAnsi="Arial" w:cs="Arial"/>
                                <w:sz w:val="16"/>
                                <w:szCs w:val="16"/>
                              </w:rPr>
                            </w:pPr>
                            <w:r w:rsidRPr="003F2B1B">
                              <w:rPr>
                                <w:rFonts w:ascii="Arial" w:eastAsia="Arial Nova Light" w:hAnsi="Arial" w:cs="Arial"/>
                                <w:color w:val="000000"/>
                                <w:sz w:val="16"/>
                                <w:szCs w:val="16"/>
                              </w:rPr>
                              <w:t>Terbit online pada tanggal 30 Juni 2026</w:t>
                            </w:r>
                          </w:p>
                          <w:p w14:paraId="7D856A63" w14:textId="77777777" w:rsidR="003F2B1B" w:rsidRPr="003F2B1B" w:rsidRDefault="003F2B1B" w:rsidP="003F2B1B">
                            <w:pPr>
                              <w:textDirection w:val="btLr"/>
                              <w:rPr>
                                <w:rFonts w:ascii="Arial" w:hAnsi="Arial" w:cs="Arial"/>
                                <w:sz w:val="16"/>
                                <w:szCs w:val="16"/>
                              </w:rPr>
                            </w:pPr>
                          </w:p>
                          <w:p w14:paraId="578CE932" w14:textId="75BF1D0C" w:rsidR="006D6E30" w:rsidRPr="003F2B1B" w:rsidRDefault="003F2B1B">
                            <w:pPr>
                              <w:textDirection w:val="btLr"/>
                              <w:rPr>
                                <w:rFonts w:ascii="Arial" w:hAnsi="Arial" w:cs="Arial"/>
                                <w:b/>
                                <w:bCs/>
                                <w:sz w:val="18"/>
                                <w:szCs w:val="18"/>
                              </w:rPr>
                            </w:pPr>
                            <w:r w:rsidRPr="003F2B1B">
                              <w:rPr>
                                <w:rFonts w:ascii="Arial" w:hAnsi="Arial" w:cs="Arial"/>
                                <w:b/>
                                <w:bCs/>
                                <w:sz w:val="16"/>
                                <w:szCs w:val="16"/>
                              </w:rPr>
                              <w:t>Kata kunci</w:t>
                            </w:r>
                            <w:r w:rsidRPr="003F2B1B">
                              <w:rPr>
                                <w:rFonts w:ascii="Arial" w:eastAsia="Arial Nova Light" w:hAnsi="Arial" w:cs="Arial"/>
                                <w:b/>
                                <w:bCs/>
                                <w:color w:val="000000"/>
                                <w:sz w:val="16"/>
                                <w:szCs w:val="16"/>
                              </w:rPr>
                              <w:t>:</w:t>
                            </w:r>
                          </w:p>
                          <w:p w14:paraId="53DB035F" w14:textId="0223CD58" w:rsidR="006D6E30" w:rsidRDefault="000A3BBA">
                            <w:pPr>
                              <w:jc w:val="both"/>
                              <w:textDirection w:val="btLr"/>
                            </w:pPr>
                            <w:r>
                              <w:rPr>
                                <w:rFonts w:ascii="Arial" w:eastAsia="Arial" w:hAnsi="Arial" w:cs="Arial"/>
                                <w:color w:val="000000"/>
                                <w:sz w:val="16"/>
                              </w:rPr>
                              <w:t>Layanan akademik</w:t>
                            </w:r>
                            <w:r w:rsidR="00E76042">
                              <w:rPr>
                                <w:rFonts w:ascii="Arial" w:eastAsia="Arial" w:hAnsi="Arial" w:cs="Arial"/>
                                <w:color w:val="000000"/>
                                <w:sz w:val="16"/>
                              </w:rPr>
                              <w:t>, layanan</w:t>
                            </w:r>
                            <w:r>
                              <w:rPr>
                                <w:rFonts w:ascii="Arial" w:eastAsia="Arial" w:hAnsi="Arial" w:cs="Arial"/>
                                <w:color w:val="000000"/>
                                <w:sz w:val="16"/>
                              </w:rPr>
                              <w:t xml:space="preserve"> non akademik, penyelesaian studi, mahasiswa</w:t>
                            </w:r>
                          </w:p>
                          <w:p w14:paraId="141D360C" w14:textId="77777777" w:rsidR="006D6E30" w:rsidRDefault="006D6E30">
                            <w:pPr>
                              <w:jc w:val="both"/>
                              <w:textDirection w:val="btLr"/>
                            </w:pPr>
                          </w:p>
                          <w:p w14:paraId="3FAF185E" w14:textId="77777777" w:rsidR="006D6E30" w:rsidRDefault="006D6E30">
                            <w:pPr>
                              <w:textDirection w:val="btLr"/>
                            </w:pPr>
                          </w:p>
                          <w:p w14:paraId="3B4695DB" w14:textId="77777777" w:rsidR="006D6E30" w:rsidRDefault="006D6E30">
                            <w:pPr>
                              <w:textDirection w:val="btLr"/>
                            </w:pPr>
                          </w:p>
                          <w:p w14:paraId="1DEFC5E2" w14:textId="77777777" w:rsidR="006D6E30" w:rsidRDefault="00000000">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128721FB" w14:textId="77777777" w:rsidR="006D6E30" w:rsidRDefault="00000000">
                            <w:pPr>
                              <w:jc w:val="both"/>
                              <w:textDirection w:val="btLr"/>
                            </w:pPr>
                            <w:r>
                              <w:rPr>
                                <w:rFonts w:ascii="Arial" w:eastAsia="Arial" w:hAnsi="Arial" w:cs="Arial"/>
                                <w:i/>
                                <w:color w:val="000000"/>
                                <w:sz w:val="12"/>
                              </w:rPr>
                              <w:t>Copyright © 2025 by Author. Published by Laboratory of Educational Administration Departemen Universitas Negeri Padang</w:t>
                            </w:r>
                          </w:p>
                        </w:txbxContent>
                      </wps:txbx>
                      <wps:bodyPr spcFirstLastPara="1" wrap="square" lIns="0" tIns="0" rIns="82275" bIns="0" anchor="t" anchorCtr="0">
                        <a:noAutofit/>
                      </wps:bodyPr>
                    </wps:wsp>
                  </a:graphicData>
                </a:graphic>
              </wp:anchor>
            </w:drawing>
          </mc:Choice>
          <mc:Fallback>
            <w:pict>
              <v:rect w14:anchorId="1DFD03D8" id="Rectangle 11"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" stroked="f">
                <v:textbox inset="0,0,2.28542mm,0">
                  <w:txbxContent>
                    <w:p w14:paraId="15387725" w14:textId="77777777" w:rsidR="003F2B1B" w:rsidRDefault="003F2B1B" w:rsidP="003F2B1B">
                      <w:pPr>
                        <w:textDirection w:val="btLr"/>
                      </w:pPr>
                      <w:r>
                        <w:rPr>
                          <w:rFonts w:ascii="Arial Nova Light" w:eastAsia="Arial Nova Light" w:hAnsi="Arial Nova Light" w:cs="Arial Nova Light"/>
                          <w:b/>
                          <w:color w:val="000000"/>
                          <w:sz w:val="18"/>
                        </w:rPr>
                        <w:t>NFO ARTIKEL</w:t>
                      </w:r>
                    </w:p>
                    <w:p w14:paraId="323F7EDD" w14:textId="77777777" w:rsidR="003F2B1B" w:rsidRDefault="003F2B1B" w:rsidP="003F2B1B">
                      <w:pPr>
                        <w:textDirection w:val="btLr"/>
                      </w:pPr>
                    </w:p>
                    <w:p w14:paraId="48F2B582" w14:textId="77777777" w:rsidR="003F2B1B" w:rsidRPr="003F2B1B" w:rsidRDefault="003F2B1B" w:rsidP="003F2B1B">
                      <w:pPr>
                        <w:textDirection w:val="btLr"/>
                        <w:rPr>
                          <w:rFonts w:ascii="Arial" w:hAnsi="Arial" w:cs="Arial"/>
                          <w:sz w:val="16"/>
                          <w:szCs w:val="16"/>
                        </w:rPr>
                      </w:pPr>
                      <w:r w:rsidRPr="003F2B1B">
                        <w:rPr>
                          <w:rFonts w:ascii="Arial" w:eastAsia="Arial Nova Light" w:hAnsi="Arial" w:cs="Arial"/>
                          <w:b/>
                          <w:color w:val="000000"/>
                          <w:sz w:val="16"/>
                          <w:szCs w:val="16"/>
                        </w:rPr>
                        <w:t>Riwayat Artikel:</w:t>
                      </w:r>
                    </w:p>
                    <w:p w14:paraId="222A122C" w14:textId="77777777" w:rsidR="003F2B1B" w:rsidRPr="003F2B1B" w:rsidRDefault="003F2B1B" w:rsidP="003F2B1B">
                      <w:pPr>
                        <w:textDirection w:val="btLr"/>
                        <w:rPr>
                          <w:rFonts w:ascii="Arial" w:hAnsi="Arial" w:cs="Arial"/>
                          <w:sz w:val="16"/>
                          <w:szCs w:val="16"/>
                        </w:rPr>
                      </w:pPr>
                      <w:r w:rsidRPr="003F2B1B">
                        <w:rPr>
                          <w:rFonts w:ascii="Arial" w:eastAsia="Arial Nova Light" w:hAnsi="Arial" w:cs="Arial"/>
                          <w:color w:val="000000"/>
                          <w:sz w:val="16"/>
                          <w:szCs w:val="16"/>
                        </w:rPr>
                        <w:t>Dikirim pada tanggal 28 April 2026</w:t>
                      </w:r>
                    </w:p>
                    <w:p w14:paraId="4307E293" w14:textId="77777777" w:rsidR="003F2B1B" w:rsidRPr="003F2B1B" w:rsidRDefault="003F2B1B" w:rsidP="003F2B1B">
                      <w:pPr>
                        <w:textDirection w:val="btLr"/>
                        <w:rPr>
                          <w:rFonts w:ascii="Arial" w:eastAsia="Arial Nova Light" w:hAnsi="Arial" w:cs="Arial"/>
                          <w:color w:val="000000"/>
                          <w:sz w:val="16"/>
                          <w:szCs w:val="16"/>
                        </w:rPr>
                      </w:pPr>
                      <w:r w:rsidRPr="003F2B1B">
                        <w:rPr>
                          <w:rFonts w:ascii="Arial" w:eastAsia="Arial Nova Light" w:hAnsi="Arial" w:cs="Arial"/>
                          <w:color w:val="000000"/>
                          <w:sz w:val="16"/>
                          <w:szCs w:val="16"/>
                        </w:rPr>
                        <w:t>Direvisi pada tanggal 12 Mei 2026</w:t>
                      </w:r>
                    </w:p>
                    <w:p w14:paraId="208BEAE9" w14:textId="77777777" w:rsidR="003F2B1B" w:rsidRPr="003F2B1B" w:rsidRDefault="003F2B1B" w:rsidP="003F2B1B">
                      <w:pPr>
                        <w:textDirection w:val="btLr"/>
                        <w:rPr>
                          <w:rFonts w:ascii="Arial" w:hAnsi="Arial" w:cs="Arial"/>
                          <w:sz w:val="16"/>
                          <w:szCs w:val="16"/>
                        </w:rPr>
                      </w:pPr>
                      <w:r w:rsidRPr="003F2B1B">
                        <w:rPr>
                          <w:rFonts w:ascii="Arial" w:eastAsia="Arial Nova Light" w:hAnsi="Arial" w:cs="Arial"/>
                          <w:color w:val="000000"/>
                          <w:sz w:val="16"/>
                          <w:szCs w:val="16"/>
                        </w:rPr>
                        <w:t>Diterima pada tanggal 22 Mei 2026</w:t>
                      </w:r>
                    </w:p>
                    <w:p w14:paraId="32BFA764" w14:textId="77777777" w:rsidR="003F2B1B" w:rsidRPr="003F2B1B" w:rsidRDefault="003F2B1B" w:rsidP="003F2B1B">
                      <w:pPr>
                        <w:textDirection w:val="btLr"/>
                        <w:rPr>
                          <w:rFonts w:ascii="Arial" w:hAnsi="Arial" w:cs="Arial"/>
                          <w:sz w:val="16"/>
                          <w:szCs w:val="16"/>
                        </w:rPr>
                      </w:pPr>
                      <w:r w:rsidRPr="003F2B1B">
                        <w:rPr>
                          <w:rFonts w:ascii="Arial" w:eastAsia="Arial Nova Light" w:hAnsi="Arial" w:cs="Arial"/>
                          <w:color w:val="000000"/>
                          <w:sz w:val="16"/>
                          <w:szCs w:val="16"/>
                        </w:rPr>
                        <w:t>Terbit online pada tanggal 30 Juni 2026</w:t>
                      </w:r>
                    </w:p>
                    <w:p w14:paraId="7D856A63" w14:textId="77777777" w:rsidR="003F2B1B" w:rsidRPr="003F2B1B" w:rsidRDefault="003F2B1B" w:rsidP="003F2B1B">
                      <w:pPr>
                        <w:textDirection w:val="btLr"/>
                        <w:rPr>
                          <w:rFonts w:ascii="Arial" w:hAnsi="Arial" w:cs="Arial"/>
                          <w:sz w:val="16"/>
                          <w:szCs w:val="16"/>
                        </w:rPr>
                      </w:pPr>
                    </w:p>
                    <w:p w14:paraId="578CE932" w14:textId="75BF1D0C" w:rsidR="006D6E30" w:rsidRPr="003F2B1B" w:rsidRDefault="003F2B1B">
                      <w:pPr>
                        <w:textDirection w:val="btLr"/>
                        <w:rPr>
                          <w:rFonts w:ascii="Arial" w:hAnsi="Arial" w:cs="Arial"/>
                          <w:b/>
                          <w:bCs/>
                          <w:sz w:val="18"/>
                          <w:szCs w:val="18"/>
                        </w:rPr>
                      </w:pPr>
                      <w:r w:rsidRPr="003F2B1B">
                        <w:rPr>
                          <w:rFonts w:ascii="Arial" w:hAnsi="Arial" w:cs="Arial"/>
                          <w:b/>
                          <w:bCs/>
                          <w:sz w:val="16"/>
                          <w:szCs w:val="16"/>
                        </w:rPr>
                        <w:t>Kata kunci</w:t>
                      </w:r>
                      <w:r w:rsidRPr="003F2B1B">
                        <w:rPr>
                          <w:rFonts w:ascii="Arial" w:eastAsia="Arial Nova Light" w:hAnsi="Arial" w:cs="Arial"/>
                          <w:b/>
                          <w:bCs/>
                          <w:color w:val="000000"/>
                          <w:sz w:val="16"/>
                          <w:szCs w:val="16"/>
                        </w:rPr>
                        <w:t>:</w:t>
                      </w:r>
                    </w:p>
                    <w:p w14:paraId="53DB035F" w14:textId="0223CD58" w:rsidR="006D6E30" w:rsidRDefault="000A3BBA">
                      <w:pPr>
                        <w:jc w:val="both"/>
                        <w:textDirection w:val="btLr"/>
                      </w:pPr>
                      <w:r>
                        <w:rPr>
                          <w:rFonts w:ascii="Arial" w:eastAsia="Arial" w:hAnsi="Arial" w:cs="Arial"/>
                          <w:color w:val="000000"/>
                          <w:sz w:val="16"/>
                        </w:rPr>
                        <w:t>Layanan akademik</w:t>
                      </w:r>
                      <w:r w:rsidR="00E76042">
                        <w:rPr>
                          <w:rFonts w:ascii="Arial" w:eastAsia="Arial" w:hAnsi="Arial" w:cs="Arial"/>
                          <w:color w:val="000000"/>
                          <w:sz w:val="16"/>
                        </w:rPr>
                        <w:t>, layanan</w:t>
                      </w:r>
                      <w:r>
                        <w:rPr>
                          <w:rFonts w:ascii="Arial" w:eastAsia="Arial" w:hAnsi="Arial" w:cs="Arial"/>
                          <w:color w:val="000000"/>
                          <w:sz w:val="16"/>
                        </w:rPr>
                        <w:t xml:space="preserve"> non akademik, penyelesaian studi, mahasiswa</w:t>
                      </w:r>
                    </w:p>
                    <w:p w14:paraId="141D360C" w14:textId="77777777" w:rsidR="006D6E30" w:rsidRDefault="006D6E30">
                      <w:pPr>
                        <w:jc w:val="both"/>
                        <w:textDirection w:val="btLr"/>
                      </w:pPr>
                    </w:p>
                    <w:p w14:paraId="3FAF185E" w14:textId="77777777" w:rsidR="006D6E30" w:rsidRDefault="006D6E30">
                      <w:pPr>
                        <w:textDirection w:val="btLr"/>
                      </w:pPr>
                    </w:p>
                    <w:p w14:paraId="3B4695DB" w14:textId="77777777" w:rsidR="006D6E30" w:rsidRDefault="006D6E30">
                      <w:pPr>
                        <w:textDirection w:val="btLr"/>
                      </w:pPr>
                    </w:p>
                    <w:p w14:paraId="1DEFC5E2" w14:textId="77777777" w:rsidR="006D6E30" w:rsidRDefault="00000000">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128721FB" w14:textId="77777777" w:rsidR="006D6E30" w:rsidRDefault="00000000">
                      <w:pPr>
                        <w:jc w:val="both"/>
                        <w:textDirection w:val="btLr"/>
                      </w:pPr>
                      <w:r>
                        <w:rPr>
                          <w:rFonts w:ascii="Arial" w:eastAsia="Arial" w:hAnsi="Arial" w:cs="Arial"/>
                          <w:i/>
                          <w:color w:val="000000"/>
                          <w:sz w:val="12"/>
                        </w:rPr>
                        <w:t>Copyright © 2025 by Author. Published by Laboratory of Educational Administration Departemen Universitas Negeri Padang</w:t>
                      </w:r>
                    </w:p>
                  </w:txbxContent>
                </v:textbox>
                <w10:wrap type="square"/>
              </v:rect>
            </w:pict>
          </mc:Fallback>
        </mc:AlternateContent>
      </w:r>
    </w:p>
    <w:p w14:paraId="25342873" w14:textId="77777777" w:rsidR="006D6E30" w:rsidRPr="004C1BA6" w:rsidRDefault="00000000">
      <w:pPr>
        <w:pStyle w:val="Heading2"/>
        <w:rPr>
          <w:noProof/>
          <w:lang w:val="id-ID"/>
        </w:rPr>
      </w:pPr>
      <w:r w:rsidRPr="004C1BA6">
        <w:rPr>
          <w:noProof/>
          <w:lang w:val="id-ID"/>
        </w:rPr>
        <w:t>A B S T R A C T</w:t>
      </w:r>
    </w:p>
    <w:p w14:paraId="5D00832A" w14:textId="27B0FBDB" w:rsidR="006D6E30" w:rsidRPr="004C1BA6" w:rsidRDefault="003F2B1B">
      <w:pPr>
        <w:jc w:val="both"/>
        <w:rPr>
          <w:rFonts w:ascii="Arial Nova Light" w:eastAsia="Arial" w:hAnsi="Arial Nova Light" w:cs="Arial"/>
          <w:bCs/>
          <w:noProof/>
          <w:sz w:val="20"/>
          <w:szCs w:val="20"/>
          <w:lang w:val="id-ID"/>
        </w:rPr>
        <w:sectPr w:rsidR="006D6E30" w:rsidRPr="004C1BA6" w:rsidSect="004C1BA6">
          <w:headerReference w:type="even" r:id="rId9"/>
          <w:headerReference w:type="default" r:id="rId10"/>
          <w:footerReference w:type="even" r:id="rId11"/>
          <w:footerReference w:type="default" r:id="rId12"/>
          <w:headerReference w:type="first" r:id="rId13"/>
          <w:footerReference w:type="first" r:id="rId14"/>
          <w:pgSz w:w="11907" w:h="16839"/>
          <w:pgMar w:top="1701" w:right="1418" w:bottom="1418" w:left="1418" w:header="720" w:footer="720" w:gutter="0"/>
          <w:pgNumType w:start="474"/>
          <w:cols w:space="720"/>
          <w:titlePg/>
        </w:sectPr>
      </w:pPr>
      <w:r w:rsidRPr="004C1BA6">
        <w:rPr>
          <w:rFonts w:ascii="Arial Nova Light" w:hAnsi="Arial Nova Light"/>
          <w:bCs/>
          <w:noProof/>
          <w:sz w:val="20"/>
          <w:szCs w:val="20"/>
          <w:lang w:val="id-ID"/>
        </w:rPr>
        <w:drawing>
          <wp:anchor distT="0" distB="0" distL="114300" distR="114300" simplePos="0" relativeHeight="251659264" behindDoc="0" locked="0" layoutInCell="1" hidden="0" allowOverlap="1" wp14:anchorId="40FA064F" wp14:editId="666DF1FC">
            <wp:simplePos x="0" y="0"/>
            <wp:positionH relativeFrom="column">
              <wp:posOffset>57150</wp:posOffset>
            </wp:positionH>
            <wp:positionV relativeFrom="paragraph">
              <wp:posOffset>1245037</wp:posOffset>
            </wp:positionV>
            <wp:extent cx="1133475" cy="394970"/>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133475" cy="394970"/>
                    </a:xfrm>
                    <a:prstGeom prst="rect">
                      <a:avLst/>
                    </a:prstGeom>
                    <a:ln/>
                  </pic:spPr>
                </pic:pic>
              </a:graphicData>
            </a:graphic>
          </wp:anchor>
        </w:drawing>
      </w:r>
      <w:r w:rsidR="00E76042" w:rsidRPr="004C1BA6">
        <w:rPr>
          <w:rFonts w:ascii="Arial Nova Light" w:eastAsia="Arial" w:hAnsi="Arial Nova Light" w:cs="Arial"/>
          <w:bCs/>
          <w:noProof/>
          <w:sz w:val="20"/>
          <w:szCs w:val="20"/>
          <w:lang w:val="id-ID"/>
        </w:rPr>
        <w:t>Penelitian ini bertujuan untuk menganalisis pengaruh layanan akademik dan non akademik terhadap penyelesaian studi mahasiswa Universitas Negeri Padang. Penelitian ini menggunakan pendekatan kuantitatif dengan jenis penelitian korelasional. Populasi penelitian adalah mahasiswa Universitas Negeri Padang angkatan 2021–2024 yang berjumlah 27.547 orang, dengan sampel sebanyak 39</w:t>
      </w:r>
      <w:r w:rsidR="00140A51" w:rsidRPr="004C1BA6">
        <w:rPr>
          <w:rFonts w:ascii="Arial Nova Light" w:eastAsia="Arial" w:hAnsi="Arial Nova Light" w:cs="Arial"/>
          <w:bCs/>
          <w:noProof/>
          <w:sz w:val="20"/>
          <w:szCs w:val="20"/>
          <w:lang w:val="id-ID"/>
        </w:rPr>
        <w:t>7</w:t>
      </w:r>
      <w:r w:rsidR="00E76042" w:rsidRPr="004C1BA6">
        <w:rPr>
          <w:rFonts w:ascii="Arial Nova Light" w:eastAsia="Arial" w:hAnsi="Arial Nova Light" w:cs="Arial"/>
          <w:bCs/>
          <w:noProof/>
          <w:sz w:val="20"/>
          <w:szCs w:val="20"/>
          <w:lang w:val="id-ID"/>
        </w:rPr>
        <w:t xml:space="preserve"> responden yang ditentukan menggunakan rumus Slovin dan teknik stratified random sampling. Instrumen penelitian berupa kuesioner dengan skala Likert yang telah diuji validitas dan reliabilitasnya. Data dianalisis menggunakan statistik deskriptif dan regresi linear sederhana. Hasil penelitian menunjukkan bahwa layanan akademik dan non akademik berada pada kategori cukup baik dengan persentase sebesar 78,27%, sedangkan penyelesaian studi mahasiswa berada pada kategori baik dengan persentase sebesar 81,61%. Hasil analisis inferensial menunjukkan bahwa layanan akademik dan non akademik berpengaruh signifikan terhadap penyelesaian studi mahasiswa. Dengan demikian, peningkatan kualitas layanan akademik dan non akademik perlu dilakukan untuk mendukung penyelesaian studi mahasiswa secara optimal.</w:t>
      </w:r>
    </w:p>
    <w:p w14:paraId="0C0DF982" w14:textId="77777777" w:rsidR="008C551E" w:rsidRPr="004C1BA6" w:rsidRDefault="008C551E">
      <w:pPr>
        <w:rPr>
          <w:rFonts w:ascii="Arial Nova Light" w:eastAsia="Arial" w:hAnsi="Arial Nova Light" w:cs="Arial"/>
          <w:b/>
          <w:i/>
          <w:noProof/>
          <w:sz w:val="20"/>
          <w:szCs w:val="20"/>
          <w:lang w:val="id-ID"/>
        </w:rPr>
      </w:pPr>
    </w:p>
    <w:p w14:paraId="77B4D5B8" w14:textId="6529B4E7" w:rsidR="006D6E30" w:rsidRPr="004C1BA6" w:rsidRDefault="00000000">
      <w:pPr>
        <w:rPr>
          <w:rFonts w:ascii="Arial Nova Light" w:eastAsia="Arial" w:hAnsi="Arial Nova Light" w:cs="Arial"/>
          <w:b/>
          <w:i/>
          <w:noProof/>
          <w:sz w:val="20"/>
          <w:szCs w:val="20"/>
          <w:lang w:val="id-ID"/>
        </w:rPr>
      </w:pPr>
      <w:r w:rsidRPr="004C1BA6">
        <w:rPr>
          <w:rFonts w:ascii="Arial Nova Light" w:eastAsia="Arial" w:hAnsi="Arial Nova Light" w:cs="Arial"/>
          <w:b/>
          <w:i/>
          <w:noProof/>
          <w:sz w:val="20"/>
          <w:szCs w:val="20"/>
          <w:lang w:val="id-ID"/>
        </w:rPr>
        <w:t>Corresponding Author:</w:t>
      </w:r>
    </w:p>
    <w:p w14:paraId="6F77F086" w14:textId="016D127F" w:rsidR="006D6E30" w:rsidRPr="004C1BA6" w:rsidRDefault="00E76042">
      <w:pPr>
        <w:rPr>
          <w:rFonts w:ascii="Arial Nova Light" w:eastAsia="Arial" w:hAnsi="Arial Nova Light" w:cs="Arial"/>
          <w:noProof/>
          <w:sz w:val="18"/>
          <w:szCs w:val="18"/>
          <w:lang w:val="id-ID"/>
        </w:rPr>
      </w:pPr>
      <w:r w:rsidRPr="004C1BA6">
        <w:rPr>
          <w:rFonts w:ascii="Arial Nova Light" w:eastAsia="Arial" w:hAnsi="Arial Nova Light" w:cs="Arial"/>
          <w:noProof/>
          <w:sz w:val="18"/>
          <w:szCs w:val="18"/>
          <w:lang w:val="id-ID"/>
        </w:rPr>
        <w:t>Novania Trianita</w:t>
      </w:r>
    </w:p>
    <w:p w14:paraId="4CBC2F16" w14:textId="2093B6EC" w:rsidR="00710D42" w:rsidRPr="004C1BA6" w:rsidRDefault="00000000">
      <w:pPr>
        <w:pBdr>
          <w:top w:val="nil"/>
          <w:left w:val="nil"/>
          <w:bottom w:val="nil"/>
          <w:right w:val="nil"/>
          <w:between w:val="nil"/>
        </w:pBdr>
        <w:rPr>
          <w:rFonts w:ascii="Arial Nova Light" w:eastAsia="Arial" w:hAnsi="Arial Nova Light" w:cs="Arial"/>
          <w:noProof/>
          <w:color w:val="000000"/>
          <w:sz w:val="18"/>
          <w:szCs w:val="18"/>
          <w:lang w:val="id-ID"/>
        </w:rPr>
      </w:pPr>
      <w:r w:rsidRPr="004C1BA6">
        <w:rPr>
          <w:rFonts w:ascii="Arial Nova Light" w:eastAsia="Arial" w:hAnsi="Arial Nova Light" w:cs="Arial"/>
          <w:noProof/>
          <w:color w:val="000000"/>
          <w:sz w:val="18"/>
          <w:szCs w:val="18"/>
          <w:lang w:val="id-ID"/>
        </w:rPr>
        <w:t xml:space="preserve">Email: </w:t>
      </w:r>
      <w:hyperlink r:id="rId16" w:history="1">
        <w:r w:rsidR="00E76042" w:rsidRPr="004C1BA6">
          <w:rPr>
            <w:rStyle w:val="Hyperlink"/>
            <w:rFonts w:ascii="Arial Nova Light" w:eastAsia="Arial" w:hAnsi="Arial Nova Light" w:cs="Arial"/>
            <w:noProof/>
            <w:sz w:val="18"/>
            <w:szCs w:val="18"/>
            <w:lang w:val="id-ID"/>
          </w:rPr>
          <w:t>trianitanovania@gmail.com</w:t>
        </w:r>
      </w:hyperlink>
    </w:p>
    <w:p w14:paraId="5512862D" w14:textId="77777777" w:rsidR="006D6E30" w:rsidRPr="004C1BA6" w:rsidRDefault="006D6E30">
      <w:pPr>
        <w:pBdr>
          <w:top w:val="nil"/>
          <w:left w:val="nil"/>
          <w:bottom w:val="nil"/>
          <w:right w:val="nil"/>
          <w:between w:val="nil"/>
        </w:pBdr>
        <w:rPr>
          <w:rFonts w:ascii="Arial Nova Light" w:eastAsia="Arial" w:hAnsi="Arial Nova Light" w:cs="Arial"/>
          <w:b/>
          <w:noProof/>
          <w:color w:val="000000"/>
          <w:sz w:val="20"/>
          <w:szCs w:val="20"/>
          <w:lang w:val="id-ID"/>
        </w:rPr>
      </w:pPr>
    </w:p>
    <w:p w14:paraId="42B24031" w14:textId="5DBFAB08" w:rsidR="006D6E30" w:rsidRPr="004C1BA6" w:rsidRDefault="000A3BBA">
      <w:pPr>
        <w:pStyle w:val="Heading3"/>
        <w:numPr>
          <w:ilvl w:val="0"/>
          <w:numId w:val="1"/>
        </w:numPr>
        <w:rPr>
          <w:noProof/>
          <w:lang w:val="id-ID"/>
        </w:rPr>
      </w:pPr>
      <w:r w:rsidRPr="004C1BA6">
        <w:rPr>
          <w:noProof/>
          <w:lang w:val="id-ID"/>
        </w:rPr>
        <w:t>PENDAHULUAN</w:t>
      </w:r>
    </w:p>
    <w:p w14:paraId="14A29307" w14:textId="1809F1E0" w:rsidR="0099705E" w:rsidRPr="004C1BA6" w:rsidRDefault="00000000" w:rsidP="00710D42">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r w:rsidRPr="004C1BA6">
        <w:rPr>
          <w:rFonts w:ascii="Arial Nova Light" w:eastAsia="Arial" w:hAnsi="Arial Nova Light" w:cs="Arial"/>
          <w:noProof/>
          <w:color w:val="000000"/>
          <w:sz w:val="20"/>
          <w:szCs w:val="20"/>
          <w:lang w:val="id-ID"/>
        </w:rPr>
        <w:t xml:space="preserve"> </w:t>
      </w:r>
      <w:r w:rsidR="004512EA" w:rsidRPr="004C1BA6">
        <w:rPr>
          <w:rFonts w:ascii="Arial Nova Light" w:eastAsia="Arial" w:hAnsi="Arial Nova Light" w:cs="Arial"/>
          <w:noProof/>
          <w:color w:val="000000"/>
          <w:sz w:val="20"/>
          <w:szCs w:val="20"/>
          <w:lang w:val="id-ID"/>
        </w:rPr>
        <w:t>Pendidikan tinggi memiliki peran penting dalam menghasilkan sumber daya manusia yang berkualitas, mandiri, dan kompetitif. Salah satu indikator keberhasilan perguruan tinggi adalah kemampuan mahasiswa dalam menyelesaikan studi secara tepat waktu. Penyelesaian studi yang optimal mencerminkan efektivitas proses pendidikan dalam mendukung pencapaian tujuan akademik mahasiswa.</w:t>
      </w:r>
      <w:r w:rsidR="00710D42" w:rsidRPr="004C1BA6">
        <w:rPr>
          <w:rFonts w:ascii="Arial Nova Light" w:eastAsia="Arial" w:hAnsi="Arial Nova Light" w:cs="Arial"/>
          <w:noProof/>
          <w:color w:val="000000"/>
          <w:sz w:val="20"/>
          <w:szCs w:val="20"/>
          <w:lang w:val="id-ID"/>
        </w:rPr>
        <w:t xml:space="preserve"> </w:t>
      </w:r>
      <w:r w:rsidR="0099705E" w:rsidRPr="004C1BA6">
        <w:rPr>
          <w:rFonts w:ascii="Arial Nova Light" w:hAnsi="Arial Nova Light" w:cs="Arial"/>
          <w:noProof/>
          <w:sz w:val="20"/>
          <w:szCs w:val="20"/>
          <w:lang w:val="id-ID"/>
        </w:rPr>
        <w:t xml:space="preserve">Di sektor pendidikan tinggi Indonesia, masalah penundaan kelulusan masih menjadi tantangan yang dihadapi oleh berbagai universitas, baik negeri maupun swasta. Hal ini dipengaruhi oleh sejumlah faktor, mulai dari struktur sistem akademik dan standar kualitas pendidikan hingga fasilitas pendukung di kampus. Penelitian sebelumnya menunjukkan bahwa kualitas layanan akademik dan layanan nonakademik berpengaruh terhadap pengalaman mahasiswa dalam lingkungan akademik, termasuk kepuasan mahasiswa terhadap layanan yang diberikan oleh perguruan tinggi </w:t>
      </w:r>
      <w:r w:rsidR="0092256D" w:rsidRPr="004C1BA6">
        <w:rPr>
          <w:rFonts w:ascii="Arial Nova Light" w:eastAsia="Arial" w:hAnsi="Arial Nova Light" w:cs="Arial"/>
          <w:noProof/>
          <w:color w:val="000000"/>
          <w:sz w:val="20"/>
          <w:szCs w:val="20"/>
          <w:lang w:val="id-ID"/>
        </w:rPr>
        <w:fldChar w:fldCharType="begin" w:fldLock="1"/>
      </w:r>
      <w:r w:rsidR="00C96F80" w:rsidRPr="004C1BA6">
        <w:rPr>
          <w:rFonts w:ascii="Arial Nova Light" w:eastAsia="Arial" w:hAnsi="Arial Nova Light" w:cs="Arial"/>
          <w:noProof/>
          <w:color w:val="000000"/>
          <w:sz w:val="20"/>
          <w:szCs w:val="20"/>
          <w:lang w:val="id-ID"/>
        </w:rPr>
        <w:instrText>ADDIN CSL_CITATION {"citationItems":[{"id":"ITEM-1","itemData":{"DOI":"10.5539/jel.v11n6p86","ISSN":"1927-5250","abstract":"Satisfied students are easy to retain and perform better in academics. That consequently affects higher educational institutions&amp;rsquo; success and reputation. To become a top higher educational institution, every institution tries to provide the best academic facilities and services to its students. However, non-academic services are not given equal importance in academic settings, which could significantly determine students&amp;rsquo; satisfaction. Therefore, this paper aims to examine the impact of academic and non-academic service quality on international student satisfaction in China. This study followed a deductive approach and is carried out in a non-contrived setting. The convenience sampling technique was used in the study for data collection. A total of 143 responses from the international students is received through an online survey. Descriptive and Structured Equation Modeling (SEM) analysis techniques were performed for analyzing the variables. The results indicate that both academic and non-academic service quality equally contributes to student satisfaction. The findings of this study reveal that non-academic services aspects are as important as academic services when it comes to affecting student satisfaction. This study highlights the significance of different service quality dimensions for student satisfaction which is sometimes not given equal importance in the educational environment. The trend of the internationalization of education in China is increasing rapidly. The higher educational institutions in China need to acknowledge different aspects of students&amp;rsquo; satisfaction to become a top higher-level educational destination for international students.","author":[{"dropping-particle":"","family":"Kalim","given":"Usama","non-dropping-particle":"","parse-names":false,"suffix":""},{"dropping-particle":"","family":"Tran","given":"Phuc Quang Bao","non-dropping-particle":"","parse-names":false,"suffix":""},{"dropping-particle":"","family":"Bibi","given":"Saira","non-dropping-particle":"","parse-names":false,"suffix":""},{"dropping-particle":"","family":"Khamphouvong","given":"Latdavone","non-dropping-particle":"","parse-names":false,"suffix":""}],"container-title":"Journal of Education and Learning","id":"ITEM-1","issue":"6","issued":{"date-parts":[["2022"]]},"page":"86","title":"Impact of Academic and Non-Academic Service Quality on International Students Satisfaction in Chinese Universities","type":"article-journal","volume":"11"},"uris":["http://www.mendeley.com/documents/?uuid=9c484ca8-e050-40f1-8315-27568fdeda27"]}],"mendeley":{"formattedCitation":"(Kalim et al., 2022)","plainTextFormattedCitation":"(Kalim et al., 2022)","previouslyFormattedCitation":"(Kalim et al., 2022)"},"properties":{"noteIndex":0},"schema":"https://github.com/citation-style-language/schema/raw/master/csl-citation.json"}</w:instrText>
      </w:r>
      <w:r w:rsidR="0092256D" w:rsidRPr="004C1BA6">
        <w:rPr>
          <w:rFonts w:ascii="Arial Nova Light" w:eastAsia="Arial" w:hAnsi="Arial Nova Light" w:cs="Arial"/>
          <w:noProof/>
          <w:color w:val="000000"/>
          <w:sz w:val="20"/>
          <w:szCs w:val="20"/>
          <w:lang w:val="id-ID"/>
        </w:rPr>
        <w:fldChar w:fldCharType="separate"/>
      </w:r>
      <w:r w:rsidR="0092256D" w:rsidRPr="004C1BA6">
        <w:rPr>
          <w:rFonts w:ascii="Arial Nova Light" w:eastAsia="Arial" w:hAnsi="Arial Nova Light" w:cs="Arial"/>
          <w:noProof/>
          <w:color w:val="000000"/>
          <w:sz w:val="20"/>
          <w:szCs w:val="20"/>
          <w:lang w:val="id-ID"/>
        </w:rPr>
        <w:t>(Kalim et al., 2022)</w:t>
      </w:r>
      <w:r w:rsidR="0092256D" w:rsidRPr="004C1BA6">
        <w:rPr>
          <w:rFonts w:ascii="Arial Nova Light" w:eastAsia="Arial" w:hAnsi="Arial Nova Light" w:cs="Arial"/>
          <w:noProof/>
          <w:color w:val="000000"/>
          <w:sz w:val="20"/>
          <w:szCs w:val="20"/>
          <w:lang w:val="id-ID"/>
        </w:rPr>
        <w:fldChar w:fldCharType="end"/>
      </w:r>
      <w:r w:rsidR="004512EA" w:rsidRPr="004C1BA6">
        <w:rPr>
          <w:rFonts w:ascii="Arial Nova Light" w:eastAsia="Arial" w:hAnsi="Arial Nova Light" w:cs="Arial"/>
          <w:noProof/>
          <w:color w:val="000000"/>
          <w:sz w:val="20"/>
          <w:szCs w:val="20"/>
          <w:lang w:val="id-ID"/>
        </w:rPr>
        <w:t>.</w:t>
      </w:r>
    </w:p>
    <w:p w14:paraId="6731C7D3" w14:textId="05DD44BC" w:rsidR="004512EA" w:rsidRPr="004C1BA6" w:rsidRDefault="0099705E" w:rsidP="0099705E">
      <w:pPr>
        <w:pStyle w:val="NoSpacing"/>
        <w:ind w:firstLine="709"/>
        <w:jc w:val="both"/>
        <w:rPr>
          <w:rFonts w:ascii="Arial Nova Light" w:hAnsi="Arial Nova Light" w:cs="Arial"/>
          <w:noProof/>
          <w:sz w:val="20"/>
          <w:szCs w:val="20"/>
        </w:rPr>
      </w:pPr>
      <w:r w:rsidRPr="004C1BA6">
        <w:rPr>
          <w:rFonts w:ascii="Arial Nova Light" w:hAnsi="Arial Nova Light" w:cs="Arial"/>
          <w:noProof/>
          <w:sz w:val="20"/>
          <w:szCs w:val="20"/>
        </w:rPr>
        <w:t xml:space="preserve">Penyediaan layanan yang mencakup aspek akademik dan non akademik menjadi penting dalam upaya meningkatkan kualitas pengalaman mahasiswa. Layanan akademik mencakup berbagai kegiatan yang secara langsung memfasilitasi proses belajar mahasiswa, seperti administrasi perkuliahan, bimbingan akademik, serta dukungan dari dosen dan staf pelayanan akademik. Di sisi lain, layanan non akademik mencakup penyediaan fasilitas pendukung, program kegiatan mahasiswa, layanan konseling, serta lingkungan kampus yang kondusif. Kualitas layanan akademik dan non akademik dianggap berkaitan dengan tingkat kepuasan mahasiswa, yang menjadi salah satu indikator keberhasilan institusi pendidikan tinggi dalam mendukung mahasiswa menyelesaikan studi secara optimal </w:t>
      </w:r>
      <w:r w:rsidR="00C96F80" w:rsidRPr="004C1BA6">
        <w:rPr>
          <w:rFonts w:ascii="Arial Nova Light" w:eastAsia="Arial" w:hAnsi="Arial Nova Light" w:cs="Arial"/>
          <w:noProof/>
          <w:color w:val="000000"/>
          <w:sz w:val="20"/>
          <w:szCs w:val="20"/>
        </w:rPr>
        <w:fldChar w:fldCharType="begin" w:fldLock="1"/>
      </w:r>
      <w:r w:rsidR="00C96F80" w:rsidRPr="004C1BA6">
        <w:rPr>
          <w:rFonts w:ascii="Arial Nova Light" w:eastAsia="Arial" w:hAnsi="Arial Nova Light" w:cs="Arial"/>
          <w:noProof/>
          <w:color w:val="000000"/>
          <w:sz w:val="20"/>
          <w:szCs w:val="20"/>
        </w:rPr>
        <w:instrText>ADDIN CSL_CITATION {"citationItems":[{"id":"ITEM-1","itemData":{"DOI":"10.30739/jmpid.v6i1.3024","abstract":"This research determines the influence of academic service and administrative services on the satisfaction of midwifery students Hafhawaty Zainul Hasan Genggong Probolinggo, East Java. This research is quantitative with a causal study design. Based on non-probability sampling with a saturated sampling approach, a sample of 150 students was obtained. The data analysis method used in this research is multiple linear regression analysis with Microsoft Excel 2019 and SPSS 26.0 software as the analysis tool. Based on the results of the research and discussion, researchers can conclude that academic service and administrative services both partially and simultaneously have a positive and significant effect on student satisfaction. Thus, the better the academic services and administrative services provided to students, the greater the satisfaction of Hafhawaty Zainul Hasan Genggong Probolinggo, East Java midwifery students (p-value &lt;0.05). This research was only carried out by the Hafshawaty Zainul Hasan Genggong Midwifery Academy, Probolinggo, East Java, and does not use control variables as other variables that could influence student satisfaction. This research highlights that educational institutions should prioritize improving academic and administrative support systems to ensure students have a satisfying experience during their studies.","author":[{"dropping-particle":"","family":"Maharani","given":"Lia Kholida Putri","non-dropping-particle":"","parse-names":false,"suffix":""}],"container-title":"Jurnal Manajemen Pendidikan Islam Darussalam","id":"ITEM-1","issue":"1","issued":{"date-parts":[["2024"]]},"page":"136-156","title":"Pengaruh Layanan Akademik Dan Layanan Administrasi Terhadap Kepuasan Mahasiswa Kebidanan Hafshawaty Zainul Hasan Genggong Probolinggo Jawa Timur","type":"article-journal","volume":"6"},"uris":["http://www.mendeley.com/documents/?uuid=5d7a713f-ed0c-470d-bac6-c5de0ae67d6a"]}],"mendeley":{"formattedCitation":"(Maharani, 2024)","plainTextFormattedCitation":"(Maharani, 2024)","previouslyFormattedCitation":"(Maharani, 2024)"},"properties":{"noteIndex":0},"schema":"https://github.com/citation-style-language/schema/raw/master/csl-citation.json"}</w:instrText>
      </w:r>
      <w:r w:rsidR="00C96F80" w:rsidRPr="004C1BA6">
        <w:rPr>
          <w:rFonts w:ascii="Arial Nova Light" w:eastAsia="Arial" w:hAnsi="Arial Nova Light" w:cs="Arial"/>
          <w:noProof/>
          <w:color w:val="000000"/>
          <w:sz w:val="20"/>
          <w:szCs w:val="20"/>
        </w:rPr>
        <w:fldChar w:fldCharType="separate"/>
      </w:r>
      <w:r w:rsidR="00C96F80" w:rsidRPr="004C1BA6">
        <w:rPr>
          <w:rFonts w:ascii="Arial Nova Light" w:eastAsia="Arial" w:hAnsi="Arial Nova Light" w:cs="Arial"/>
          <w:noProof/>
          <w:color w:val="000000"/>
          <w:sz w:val="20"/>
          <w:szCs w:val="20"/>
        </w:rPr>
        <w:t>(Maharani, 2024)</w:t>
      </w:r>
      <w:r w:rsidR="00C96F80" w:rsidRPr="004C1BA6">
        <w:rPr>
          <w:rFonts w:ascii="Arial Nova Light" w:eastAsia="Arial" w:hAnsi="Arial Nova Light" w:cs="Arial"/>
          <w:noProof/>
          <w:color w:val="000000"/>
          <w:sz w:val="20"/>
          <w:szCs w:val="20"/>
        </w:rPr>
        <w:fldChar w:fldCharType="end"/>
      </w:r>
      <w:r w:rsidR="004512EA" w:rsidRPr="004C1BA6">
        <w:rPr>
          <w:rFonts w:ascii="Arial Nova Light" w:eastAsia="Arial" w:hAnsi="Arial Nova Light" w:cs="Arial"/>
          <w:noProof/>
          <w:color w:val="000000"/>
          <w:sz w:val="20"/>
          <w:szCs w:val="20"/>
        </w:rPr>
        <w:t>.</w:t>
      </w:r>
    </w:p>
    <w:p w14:paraId="7BCBDED6" w14:textId="3EF98E3F" w:rsidR="004512EA" w:rsidRPr="004C1BA6" w:rsidRDefault="004512EA" w:rsidP="004512EA">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r w:rsidRPr="004C1BA6">
        <w:rPr>
          <w:rFonts w:ascii="Arial Nova Light" w:eastAsia="Arial" w:hAnsi="Arial Nova Light" w:cs="Arial"/>
          <w:noProof/>
          <w:color w:val="000000"/>
          <w:sz w:val="20"/>
          <w:szCs w:val="20"/>
          <w:lang w:val="id-ID"/>
        </w:rPr>
        <w:lastRenderedPageBreak/>
        <w:t xml:space="preserve">Di Universitas Negeri Padang, permasalahan penyelesaian studi masih menjadi perhatian. Beberapa penelitian menunjukkan bahwa keterlambatan studi dipengaruhi oleh faktor motivasi, bimbingan akademik, dan lingkungan belajar </w:t>
      </w:r>
      <w:r w:rsidR="00C96F80" w:rsidRPr="004C1BA6">
        <w:rPr>
          <w:rFonts w:ascii="Arial Nova Light" w:eastAsia="Arial" w:hAnsi="Arial Nova Light" w:cs="Arial"/>
          <w:noProof/>
          <w:color w:val="000000"/>
          <w:sz w:val="20"/>
          <w:szCs w:val="20"/>
          <w:lang w:val="id-ID"/>
        </w:rPr>
        <w:fldChar w:fldCharType="begin" w:fldLock="1"/>
      </w:r>
      <w:r w:rsidR="00C96F80" w:rsidRPr="004C1BA6">
        <w:rPr>
          <w:rFonts w:ascii="Arial Nova Light" w:eastAsia="Arial" w:hAnsi="Arial Nova Light" w:cs="Arial"/>
          <w:noProof/>
          <w:color w:val="000000"/>
          <w:sz w:val="20"/>
          <w:szCs w:val="20"/>
          <w:lang w:val="id-ID"/>
        </w:rPr>
        <w:instrText>ADDIN CSL_CITATION {"citationItems":[{"id":"ITEM-1","itemData":{"abstract":"INVENTARISASI PRODUK SKINCARE YANG BEREDAR DI MEDIA SOSIAL INSTAGRAM Sindi Bella Lestari 1), Rahmiati 2) 1Prodi Pendidikan Tata Rias dan Kecantikan, Fakultas Pariwisata dan Perhotelan, Universitas Negeri Padang 2Prodi Pendidikan Tara Rias dan Kecantikan, Fakultas Periwisata dan Perhotelan, Universitas Negeri Padang E-mail : 1sinbellestari00@gmai1.com, 2rahmiati@fpp.unp.ac.id Abstract Women generally use skincare but some people don't attach importance to BPOM and halal distribution permits in skincare products. Because ofthe many skincare products circulating on Instagram. So it is necessary to do a Product Inventory, so that people can find out information about various skincare products circulating on social media Instagram. This research has a goal, namely: 1) Knowing what types ofskincare products are circulating on Instagram social media. 2) Knowing the percentage ofskincare products circulating on Instagram social media that have been BPOM. 3) Knowing the percentage of skincare products circulating on Instagram social media that have a halal label. The type ofresearch carried out is quantitative descriptive research. This research was conducted on Instagram Social Media. Research time in July 2021 until agust 2021. The variable in this study is the Inventory of skincare products circulating on Instagram Social Media. The population in this study is the Instagram account of 10 local skincare brands selling exclusively. The data used in this study is based on the source of secondary data. Data collection techniques used in this study are observation and identification. The research instrument is a measuring instrument used in a study. The data analysis technique in this study used descriptive data analysis techniques. Based on the research results, it is concluded that the types of skincare products circulating on Instagram social media are various types of products with various different functions that are sold exclusively including facial wash, toner, day cream, night cream and serum. The results ofthe study show that the skincare brand does not issue just 1 product for each type ofproduct, but for 1 type of product the skincare brand issues a variety ofdifferent series according to their benefits. The percentage of skincare products circulating on social media Instagram that already have a BPOM distribution permit with a percentage of 94% but there are some products that do not have a BPOMdistribution permit with a percentage of6%. The percentage…","author":[{"dropping-particle":"","family":"Pramika","given":"Yola","non-dropping-particle":"","parse-names":false,"suffix":""},{"dropping-particle":"","family":"Rosalina","given":"Linda","non-dropping-particle":"","parse-names":false,"suffix":""}],"container-title":"Padang. Jurnal Tata Rias dan Kecantikan","id":"ITEM-1","issue":"2","issued":{"date-parts":[["2021"]]},"title":"Jurnal Tata Rias Dan Kecantikan Http://Jitrk.Ppj.Unp.Ac.Id/Index.Php/Jitrk","type":"article-journal","volume":"1"},"uris":["http://www.mendeley.com/documents/?uuid=dbce17aa-2984-4441-9820-ba2f321f1b62"]}],"mendeley":{"formattedCitation":"(Pramika &amp; Rosalina, 2021)","plainTextFormattedCitation":"(Pramika &amp; Rosalina, 2021)","previouslyFormattedCitation":"(Pramika &amp; Rosalina, 2021)"},"properties":{"noteIndex":0},"schema":"https://github.com/citation-style-language/schema/raw/master/csl-citation.json"}</w:instrText>
      </w:r>
      <w:r w:rsidR="00C96F80" w:rsidRPr="004C1BA6">
        <w:rPr>
          <w:rFonts w:ascii="Arial Nova Light" w:eastAsia="Arial" w:hAnsi="Arial Nova Light" w:cs="Arial"/>
          <w:noProof/>
          <w:color w:val="000000"/>
          <w:sz w:val="20"/>
          <w:szCs w:val="20"/>
          <w:lang w:val="id-ID"/>
        </w:rPr>
        <w:fldChar w:fldCharType="separate"/>
      </w:r>
      <w:r w:rsidR="00C96F80" w:rsidRPr="004C1BA6">
        <w:rPr>
          <w:rFonts w:ascii="Arial Nova Light" w:eastAsia="Arial" w:hAnsi="Arial Nova Light" w:cs="Arial"/>
          <w:noProof/>
          <w:color w:val="000000"/>
          <w:sz w:val="20"/>
          <w:szCs w:val="20"/>
          <w:lang w:val="id-ID"/>
        </w:rPr>
        <w:t>(Pramika &amp; Rosalina, 2021)</w:t>
      </w:r>
      <w:r w:rsidR="00C96F80" w:rsidRPr="004C1BA6">
        <w:rPr>
          <w:rFonts w:ascii="Arial Nova Light" w:eastAsia="Arial" w:hAnsi="Arial Nova Light" w:cs="Arial"/>
          <w:noProof/>
          <w:color w:val="000000"/>
          <w:sz w:val="20"/>
          <w:szCs w:val="20"/>
          <w:lang w:val="id-ID"/>
        </w:rPr>
        <w:fldChar w:fldCharType="end"/>
      </w:r>
      <w:r w:rsidRPr="004C1BA6">
        <w:rPr>
          <w:rFonts w:ascii="Arial Nova Light" w:eastAsia="Arial" w:hAnsi="Arial Nova Light" w:cs="Arial"/>
          <w:noProof/>
          <w:color w:val="000000"/>
          <w:sz w:val="20"/>
          <w:szCs w:val="20"/>
          <w:lang w:val="id-ID"/>
        </w:rPr>
        <w:t xml:space="preserve">. Selain itu, layanan non akademik juga terbukti memiliki pengaruh positif terhadap efektivitas proses pembelajaran </w:t>
      </w:r>
      <w:r w:rsidR="00C96F80" w:rsidRPr="004C1BA6">
        <w:rPr>
          <w:rFonts w:ascii="Arial Nova Light" w:eastAsia="Arial" w:hAnsi="Arial Nova Light" w:cs="Arial"/>
          <w:noProof/>
          <w:color w:val="000000"/>
          <w:sz w:val="20"/>
          <w:szCs w:val="20"/>
          <w:lang w:val="id-ID"/>
        </w:rPr>
        <w:fldChar w:fldCharType="begin" w:fldLock="1"/>
      </w:r>
      <w:r w:rsidR="00C96F80" w:rsidRPr="004C1BA6">
        <w:rPr>
          <w:rFonts w:ascii="Arial Nova Light" w:eastAsia="Arial" w:hAnsi="Arial Nova Light" w:cs="Arial"/>
          <w:noProof/>
          <w:color w:val="000000"/>
          <w:sz w:val="20"/>
          <w:szCs w:val="20"/>
          <w:lang w:val="id-ID"/>
        </w:rPr>
        <w:instrText>ADDIN CSL_CITATION {"citationItems":[{"id":"ITEM-1","itemData":{"abstract":"Objective: This study attempt to quantitative assessment of journal productivity by the number of articles published in Pharmacognosy Magazine publications between 2011 and 2020. The present study provides a detailed scientometric analysis of publications by year</w:instrText>
      </w:r>
      <w:r w:rsidR="00C96F80" w:rsidRPr="004C1BA6">
        <w:rPr>
          <w:rFonts w:ascii="Cambria Math" w:eastAsia="Arial" w:hAnsi="Cambria Math" w:cs="Cambria Math"/>
          <w:noProof/>
          <w:color w:val="000000"/>
          <w:sz w:val="20"/>
          <w:szCs w:val="20"/>
          <w:lang w:val="id-ID"/>
        </w:rPr>
        <w:instrText>‑</w:instrText>
      </w:r>
      <w:r w:rsidR="00C96F80" w:rsidRPr="004C1BA6">
        <w:rPr>
          <w:rFonts w:ascii="Arial Nova Light" w:eastAsia="Arial" w:hAnsi="Arial Nova Light" w:cs="Arial"/>
          <w:noProof/>
          <w:color w:val="000000"/>
          <w:sz w:val="20"/>
          <w:szCs w:val="20"/>
          <w:lang w:val="id-ID"/>
        </w:rPr>
        <w:instrText>wise and citation count, document type, highly productive institutions, highly productive authors, most cited papers, country collaborations, and most used keywords of the journal. Methodology: The publication data on Pharmacognosy Magazine publications have been retrieved by using Web of Science database and the journal web page. The collected data were tabulated using MS Excel, later, we used the VOSviewer and biblioshiny for network graphs. Results: Results found that the 1494 publications and average citations per author 5.807. Average publication per year is 4.51, average citations per documents is 5.807, and majority of publications are published as articles, i.e. 1477, total 1574 institutes contributed 1494 papers, 29 (1.941%) papers published by single author, and the rest 1465 papers were published in collaborations. Conclusion: These results indicate that Pharmacogn Mag is one of the leading journals in where the journal is indexed, with publications from a wide range of authors, institutions, and countries around the world. The study summarizes using various scientometric techniques and analyzing the journal impact, prominent topics, most prolific authors and their affiliations, collaborative countries output, and most used keywords.","author":[{"dropping-particle":"","family":"Yuningsih","given":"Sri","non-dropping-particle":"","parse-names":false,"suffix":""}],"id":"ITEM-1","issued":{"date-parts":[["2019"]]},"page":"373426","title":"Analisis Kepuasan Mahasiswa Tentang Jasa Layanan Perpustakaan Fakultas Pariwisata Dan Perhotelan UNP","type":"article"},"uris":["http://www.mendeley.com/documents/?uuid=be14e9dd-d212-43a4-bcea-a927b013dd48"]}],"mendeley":{"formattedCitation":"(Yuningsih, 2019)","plainTextFormattedCitation":"(Yuningsih, 2019)","previouslyFormattedCitation":"(Yuningsih, 2019)"},"properties":{"noteIndex":0},"schema":"https://github.com/citation-style-language/schema/raw/master/csl-citation.json"}</w:instrText>
      </w:r>
      <w:r w:rsidR="00C96F80" w:rsidRPr="004C1BA6">
        <w:rPr>
          <w:rFonts w:ascii="Arial Nova Light" w:eastAsia="Arial" w:hAnsi="Arial Nova Light" w:cs="Arial"/>
          <w:noProof/>
          <w:color w:val="000000"/>
          <w:sz w:val="20"/>
          <w:szCs w:val="20"/>
          <w:lang w:val="id-ID"/>
        </w:rPr>
        <w:fldChar w:fldCharType="separate"/>
      </w:r>
      <w:r w:rsidR="00C96F80" w:rsidRPr="004C1BA6">
        <w:rPr>
          <w:rFonts w:ascii="Arial Nova Light" w:eastAsia="Arial" w:hAnsi="Arial Nova Light" w:cs="Arial"/>
          <w:noProof/>
          <w:color w:val="000000"/>
          <w:sz w:val="20"/>
          <w:szCs w:val="20"/>
          <w:lang w:val="id-ID"/>
        </w:rPr>
        <w:t>(Yuningsih, 2019)</w:t>
      </w:r>
      <w:r w:rsidR="00C96F80" w:rsidRPr="004C1BA6">
        <w:rPr>
          <w:rFonts w:ascii="Arial Nova Light" w:eastAsia="Arial" w:hAnsi="Arial Nova Light" w:cs="Arial"/>
          <w:noProof/>
          <w:color w:val="000000"/>
          <w:sz w:val="20"/>
          <w:szCs w:val="20"/>
          <w:lang w:val="id-ID"/>
        </w:rPr>
        <w:fldChar w:fldCharType="end"/>
      </w:r>
      <w:r w:rsidRPr="004C1BA6">
        <w:rPr>
          <w:rFonts w:ascii="Arial Nova Light" w:eastAsia="Arial" w:hAnsi="Arial Nova Light" w:cs="Arial"/>
          <w:noProof/>
          <w:color w:val="000000"/>
          <w:sz w:val="20"/>
          <w:szCs w:val="20"/>
          <w:lang w:val="id-ID"/>
        </w:rPr>
        <w:t>. Meskipun demikian, kajian yang secara khusus mengkaji pengaruh layanan akademik dan non akademik terhadap penyelesaian studi masih terbatas</w:t>
      </w:r>
      <w:r w:rsidR="0099705E" w:rsidRPr="004C1BA6">
        <w:rPr>
          <w:rFonts w:ascii="Arial Nova Light" w:eastAsia="Arial" w:hAnsi="Arial Nova Light" w:cs="Arial"/>
          <w:noProof/>
          <w:color w:val="000000"/>
          <w:sz w:val="20"/>
          <w:szCs w:val="20"/>
          <w:lang w:val="id-ID"/>
        </w:rPr>
        <w:t>.</w:t>
      </w:r>
    </w:p>
    <w:p w14:paraId="6143A56A" w14:textId="13312855" w:rsidR="0099705E" w:rsidRPr="004C1BA6" w:rsidRDefault="0099705E" w:rsidP="00A44DF1">
      <w:pPr>
        <w:pStyle w:val="NoSpacing"/>
        <w:ind w:firstLine="567"/>
        <w:jc w:val="both"/>
        <w:rPr>
          <w:rFonts w:ascii="Arial Nova Light" w:hAnsi="Arial Nova Light" w:cs="Arial"/>
          <w:noProof/>
          <w:sz w:val="20"/>
          <w:szCs w:val="20"/>
        </w:rPr>
      </w:pPr>
      <w:r w:rsidRPr="004C1BA6">
        <w:rPr>
          <w:rFonts w:ascii="Arial Nova Light" w:hAnsi="Arial Nova Light" w:cs="Arial"/>
          <w:noProof/>
          <w:sz w:val="20"/>
          <w:szCs w:val="20"/>
        </w:rPr>
        <w:t xml:space="preserve">Kualitas layanan tercermin dalam kemampuan untuk memenuhi kebutuhan dan keinginan pelanggan, disertai dengan ketepatan dalam penyampaian yang dapat memenuhi atau bahkan melebihi ekspektasi pelanggan. Penerapan sistem layanan pendidikan berbasis online memberikan dampak positif terhadap peningkatan efisiensi, transparansi, dan akuntabilitas dalam proses administrasi akademik. Sistem ini memungkinkan proses pelayanan berjalan lebih cepat dan objektif karena terhubung langsung dengan basis data lembaga terkait, sehingga meningkatkan kualitas layanan akademik secara keseluruhan </w:t>
      </w:r>
      <w:r w:rsidRPr="004C1BA6">
        <w:rPr>
          <w:rFonts w:ascii="Arial Nova Light" w:hAnsi="Arial Nova Light" w:cs="Arial"/>
          <w:noProof/>
          <w:sz w:val="20"/>
          <w:szCs w:val="20"/>
        </w:rPr>
        <w:fldChar w:fldCharType="begin" w:fldLock="1"/>
      </w:r>
      <w:r w:rsidR="00A44DF1" w:rsidRPr="004C1BA6">
        <w:rPr>
          <w:rFonts w:ascii="Arial Nova Light" w:hAnsi="Arial Nova Light" w:cs="Arial"/>
          <w:noProof/>
          <w:sz w:val="20"/>
          <w:szCs w:val="20"/>
        </w:rPr>
        <w:instrText>ADDIN CSL_CITATION {"citationItems":[{"id":"ITEM-1","itemData":{"abstract":"Fokus penelitian ini adalah untuk menganalisis pelaksanaan Manajemen Penerimaan Peserta Didik Baru (PPDB) berbasis online di SMAN 95 Jakarta. Penelitian ini bertujuan untuk mengevaluasi efektivitas penggunaan sebuah sistem PPDB Online untuk proses penerimaan peserta didik baru di sekolah tersebut. Penelitian kualitatif dilakukan untuk memperoleh pemahaman yang jauh lebih komprehensif serta mendalam mengenai data- data yang telah dikumpulkan serta didapatkan melalui wawancara. Hasil penelitian menunjukkan bahwa proses penerimaan peserta didik baru di SMA Negeri 95 Jakarta melibatkan beberapa faktor, termasuk ketersediaan ruang kelas dan rasio guru-siswa. Penetapan jumlah siswa yang diterima didasarkan pada kebijakan sekolah dan melibatkan analisis terhadap kondisi sekolah. Penerimaan siswa dilakukan secara daring melalui jalur prestasi akademik dan non-akademik, afirmasi, perpindahan tugas orang tua atau wali, serta zonasi. Proses ini dilakukan dengan objektif, transparan, dan akuntabel sesuai dengan asas PPDB. Pemilihan melalui sistem online terhubung ke database lembaga terkait untuk memastikan keabsahan dan akurasi data. Seleksi dan penerimaan dilakukan secara adil berdasarkan fakta, memberi kesempatan yang setara dan sama untuk setiap calon peserta didik. Informasi mengenai proses seleksi dan persyaratan pendaftaran tersedia bagi semua pihak yang berkepentingan, menjamin transparansi, menciptakan lingkungan pendidikan yang adil dan transparan, serta memberikan akses yang setara kepada pendidikan berkualitas bagi semua peserta didik.","author":[{"dropping-particle":"","family":"Febrianti","given":"Sari","non-dropping-particle":"","parse-names":false,"suffix":""},{"dropping-particle":"","family":"Hadiyanto","given":"H","non-dropping-particle":"","parse-names":false,"suffix":""},{"dropping-particle":"","family":"Syahril","given":"S","non-dropping-particle":"","parse-names":false,"suffix":""},{"dropping-particle":"","family":"Sulastri","given":"S","non-dropping-particle":"","parse-names":false,"suffix":""}],"container-title":"Ejournal-Fip-Ung","id":"ITEM-1","issued":{"date-parts":[["2025"]]},"page":"3","title":"Analisis Pelaksanaan Manajemen Penerimaan Peserta Didik Baru Berbasis Online","type":"article-journal","volume":"16 Nomor 1"},"uris":["http://www.mendeley.com/documents/?uuid=00ebae63-58c7-4cf2-baf6-efd67ce82292"]}],"mendeley":{"formattedCitation":"(Febrianti et al., 2025)","plainTextFormattedCitation":"(Febrianti et al., 2025)","previouslyFormattedCitation":"(Febrianti et al., 2025)"},"properties":{"noteIndex":0},"schema":"https://github.com/citation-style-language/schema/raw/master/csl-citation.json"}</w:instrText>
      </w:r>
      <w:r w:rsidRPr="004C1BA6">
        <w:rPr>
          <w:rFonts w:ascii="Arial Nova Light" w:hAnsi="Arial Nova Light" w:cs="Arial"/>
          <w:noProof/>
          <w:sz w:val="20"/>
          <w:szCs w:val="20"/>
        </w:rPr>
        <w:fldChar w:fldCharType="separate"/>
      </w:r>
      <w:r w:rsidRPr="004C1BA6">
        <w:rPr>
          <w:rFonts w:ascii="Arial Nova Light" w:hAnsi="Arial Nova Light" w:cs="Arial"/>
          <w:noProof/>
          <w:sz w:val="20"/>
          <w:szCs w:val="20"/>
        </w:rPr>
        <w:t>(Febrianti et al., 2025)</w:t>
      </w:r>
      <w:r w:rsidRPr="004C1BA6">
        <w:rPr>
          <w:rFonts w:ascii="Arial Nova Light" w:hAnsi="Arial Nova Light" w:cs="Arial"/>
          <w:noProof/>
          <w:sz w:val="20"/>
          <w:szCs w:val="20"/>
        </w:rPr>
        <w:fldChar w:fldCharType="end"/>
      </w:r>
      <w:r w:rsidRPr="004C1BA6">
        <w:rPr>
          <w:rFonts w:ascii="Arial Nova Light" w:hAnsi="Arial Nova Light" w:cs="Arial"/>
          <w:noProof/>
          <w:sz w:val="20"/>
          <w:szCs w:val="20"/>
        </w:rPr>
        <w:t>. Layanan akademik merujuk pada berbagai kegiatan akademik yang disediakan untuk mahasiswa, baik secara langsung maupun tidak langsung sebagai dukungan dalam proses pendidikan akademik.</w:t>
      </w:r>
      <w:r w:rsidR="00A44DF1" w:rsidRPr="004C1BA6">
        <w:rPr>
          <w:rFonts w:ascii="Arial Nova Light" w:hAnsi="Arial Nova Light" w:cs="Arial"/>
          <w:noProof/>
          <w:sz w:val="20"/>
          <w:szCs w:val="20"/>
        </w:rPr>
        <w:t xml:space="preserve"> Layanan non akademik memainkan peran krusial sebagai salah satu elemen yang mempengaruhi pengalaman belajar mahasiswa dan prestasi akademik. Menurut </w:t>
      </w:r>
      <w:r w:rsidR="00A44DF1" w:rsidRPr="004C1BA6">
        <w:rPr>
          <w:rFonts w:ascii="Arial Nova Light" w:hAnsi="Arial Nova Light" w:cs="Arial"/>
          <w:noProof/>
          <w:sz w:val="20"/>
          <w:szCs w:val="20"/>
        </w:rPr>
        <w:fldChar w:fldCharType="begin" w:fldLock="1"/>
      </w:r>
      <w:r w:rsidR="00A44DF1" w:rsidRPr="004C1BA6">
        <w:rPr>
          <w:rFonts w:ascii="Arial Nova Light" w:hAnsi="Arial Nova Light" w:cs="Arial"/>
          <w:noProof/>
          <w:sz w:val="20"/>
          <w:szCs w:val="20"/>
        </w:rPr>
        <w:instrText>ADDIN CSL_CITATION {"citationItems":[{"id":"ITEM-1","itemData":{"DOI":"10.30738/mmp.v1i2.3109","ISSN":"2622-772X","abstract":"Tujuan penelitian ini adalah (1) untuk mengetahui dan menjelaskan persepsi mahasiswa berupa harapan (ekspektasi) terhadap pelayanan nonakademik dan kenyataan pelayanan nonakademik; (2) untuk membuktikan dan menjelaskan adanya perbedaan persepsi mahasiswa antara harapan layanan nonakademik dengan kenyataan layanan ; dan (3) untuk membuktikan dan menjelaskan adanya pengaruh kualitas layanan nonakademik (tangibles, reliability, assurance, responsivennes, dan emphaty) terhadap kepuasan mahasiswa. Teknik pengumpulan datanya melalui kuesioner. Analisis data menggunakan analisis deskriptif, uji t, dan regresi berganda, serta analisis koefisien determinasi (R2). Hasil penelitian ini adalah (1) Persepsi mahasiswa terhadap layanan nonakademik tergolong tinggi (4,08) dan persepsi terhadap kenyataan layanan nonakademik baik (3,71). (2) Terdapat perbedaan persepsi mahasiswa antara harapan (ekspektasi) layanan nonakademik dengan kenyataan layanan nonakademik pada mahasiswa Pascasarjana UST Yogyakarta; (3) Terdapat pengaruh kualitas layanan nonakademik ( dimensi tangibles, reliability, responsivennes, assurance, dan emphaty ) terhadap kepuasan mahasiswa. Sumbangan pengaruh dari kualitas layanan tersebut sebesar 56,20 %, sedangkan sebesar 43,80% dipengaruhi oleh faktor lain yang tidak diteliti.Kata Kunci: Nonakademik, Kualitas Layanan , Kepuasan Mahasiswa","author":[{"dropping-particle":"","family":"Murtiningsih","given":"Sri","non-dropping-particle":"","parse-names":false,"suffix":""}],"container-title":"Media Manajemen Pendidikan","id":"ITEM-1","issue":"2","issued":{"date-parts":[["2018"]]},"page":"145","title":"Analisis Kualitas Layanan Nonakademik dan Pengaruhnya Terhadap Kepuasan Mahasiswa Program Pascasarjana","type":"article-journal","volume":"1"},"uris":["http://www.mendeley.com/documents/?uuid=dd91c69d-d517-4ee3-a87a-f836a3a2d632"]}],"mendeley":{"formattedCitation":"(Murtiningsih, 2018)","manualFormatting":"Murtiningsih (2018)","plainTextFormattedCitation":"(Murtiningsih, 2018)","previouslyFormattedCitation":"(Murtiningsih, 2018)"},"properties":{"noteIndex":0},"schema":"https://github.com/citation-style-language/schema/raw/master/csl-citation.json"}</w:instrText>
      </w:r>
      <w:r w:rsidR="00A44DF1" w:rsidRPr="004C1BA6">
        <w:rPr>
          <w:rFonts w:ascii="Arial Nova Light" w:hAnsi="Arial Nova Light" w:cs="Arial"/>
          <w:noProof/>
          <w:sz w:val="20"/>
          <w:szCs w:val="20"/>
        </w:rPr>
        <w:fldChar w:fldCharType="separate"/>
      </w:r>
      <w:r w:rsidR="00A44DF1" w:rsidRPr="004C1BA6">
        <w:rPr>
          <w:rFonts w:ascii="Arial Nova Light" w:hAnsi="Arial Nova Light" w:cs="Arial"/>
          <w:noProof/>
          <w:sz w:val="20"/>
          <w:szCs w:val="20"/>
        </w:rPr>
        <w:t>Murtiningsih (2018)</w:t>
      </w:r>
      <w:r w:rsidR="00A44DF1" w:rsidRPr="004C1BA6">
        <w:rPr>
          <w:rFonts w:ascii="Arial Nova Light" w:hAnsi="Arial Nova Light" w:cs="Arial"/>
          <w:noProof/>
          <w:sz w:val="20"/>
          <w:szCs w:val="20"/>
        </w:rPr>
        <w:fldChar w:fldCharType="end"/>
      </w:r>
      <w:r w:rsidR="00A44DF1" w:rsidRPr="004C1BA6">
        <w:rPr>
          <w:rFonts w:ascii="Arial Nova Light" w:hAnsi="Arial Nova Light" w:cs="Arial"/>
          <w:noProof/>
          <w:sz w:val="20"/>
          <w:szCs w:val="20"/>
        </w:rPr>
        <w:t>, kualitas layanan non akademik yang unggul memiliki dampak signifikan terhadap tingkat kepuasan mahasiswa, sehingga aspek ini perlu diintegrasikan ke dalam kerangka kerja model penyelesaian studi.</w:t>
      </w:r>
    </w:p>
    <w:p w14:paraId="3B7D4F78" w14:textId="39512387" w:rsidR="00A44DF1" w:rsidRPr="004C1BA6" w:rsidRDefault="00A44DF1" w:rsidP="00A44DF1">
      <w:pPr>
        <w:pStyle w:val="NoSpacing"/>
        <w:ind w:firstLine="567"/>
        <w:jc w:val="both"/>
        <w:rPr>
          <w:rFonts w:ascii="Arial Nova Light" w:hAnsi="Arial Nova Light" w:cs="Arial"/>
          <w:noProof/>
          <w:sz w:val="20"/>
          <w:szCs w:val="20"/>
        </w:rPr>
      </w:pPr>
      <w:r w:rsidRPr="004C1BA6">
        <w:rPr>
          <w:rFonts w:ascii="Arial Nova Light" w:hAnsi="Arial Nova Light" w:cs="Arial"/>
          <w:noProof/>
          <w:sz w:val="20"/>
          <w:szCs w:val="20"/>
        </w:rPr>
        <w:t xml:space="preserve">Selain itu, efektivitas layanan akademik juga merupakan faktor penentu utama dalam kesuksesan mahasiswa dalam menyelesaikan program studi mereka, termasuk ketersediaan pembimbing yang memadai, proses bimbingan administratif yang responsif, dan sistem informasi akademik yang transparan. Jika kedua jenis layanan ini saling melengkapi dengan baik, mahasiswa akan menerima bantuan akademik dan psikologis yang ideal untuk menyelesaikan pendidikan mereka. Temuan ini sejalan dengan hasil penelitian </w:t>
      </w:r>
      <w:r w:rsidRPr="004C1BA6">
        <w:rPr>
          <w:rFonts w:ascii="Arial Nova Light" w:hAnsi="Arial Nova Light" w:cs="Arial"/>
          <w:noProof/>
          <w:sz w:val="20"/>
          <w:szCs w:val="20"/>
        </w:rPr>
        <w:fldChar w:fldCharType="begin" w:fldLock="1"/>
      </w:r>
      <w:r w:rsidRPr="004C1BA6">
        <w:rPr>
          <w:rFonts w:ascii="Arial Nova Light" w:hAnsi="Arial Nova Light" w:cs="Arial"/>
          <w:noProof/>
          <w:sz w:val="20"/>
          <w:szCs w:val="20"/>
        </w:rPr>
        <w:instrText>ADDIN CSL_CITATION {"citationItems":[{"id":"ITEM-1","itemData":{"author":[{"dropping-particle":"","family":"Wijayanto","given":"Dimas Reza","non-dropping-particle":"","parse-names":false,"suffix":""},{"dropping-particle":"","family":"Suharsono","given":"Aswin","non-dropping-particle":"","parse-names":false,"suffix":""},{"dropping-particle":"","family":"Hariyanti","given":"Uun","non-dropping-particle":"","parse-names":false,"suffix":""}],"id":"ITEM-1","issue":"7","issued":{"date-parts":[["2025"]]},"page":"1-7","title":"Faktor Pengaruh Keterlambatan Penyelesaian Studi pada Mahasiswa Prodi Pendidikan Teknologi Informasi Universitas Brawijaya","type":"article-journal","volume":"9"},"uris":["http://www.mendeley.com/documents/?uuid=ee01ddd8-4315-4634-99bc-d79e7d7fd4cc"]}],"mendeley":{"formattedCitation":"(Wijayanto et al., 2025)","manualFormatting":"Wijayanto et al. (2025)","plainTextFormattedCitation":"(Wijayanto et al., 2025)","previouslyFormattedCitation":"(Wijayanto et al., 2025)"},"properties":{"noteIndex":0},"schema":"https://github.com/citation-style-language/schema/raw/master/csl-citation.json"}</w:instrText>
      </w:r>
      <w:r w:rsidRPr="004C1BA6">
        <w:rPr>
          <w:rFonts w:ascii="Arial Nova Light" w:hAnsi="Arial Nova Light" w:cs="Arial"/>
          <w:noProof/>
          <w:sz w:val="20"/>
          <w:szCs w:val="20"/>
        </w:rPr>
        <w:fldChar w:fldCharType="separate"/>
      </w:r>
      <w:r w:rsidRPr="004C1BA6">
        <w:rPr>
          <w:rFonts w:ascii="Arial Nova Light" w:hAnsi="Arial Nova Light" w:cs="Arial"/>
          <w:noProof/>
          <w:sz w:val="20"/>
          <w:szCs w:val="20"/>
        </w:rPr>
        <w:t>Wijayanto et al. (2025)</w:t>
      </w:r>
      <w:r w:rsidRPr="004C1BA6">
        <w:rPr>
          <w:rFonts w:ascii="Arial Nova Light" w:hAnsi="Arial Nova Light" w:cs="Arial"/>
          <w:noProof/>
          <w:sz w:val="20"/>
          <w:szCs w:val="20"/>
        </w:rPr>
        <w:fldChar w:fldCharType="end"/>
      </w:r>
      <w:r w:rsidRPr="004C1BA6">
        <w:rPr>
          <w:rFonts w:ascii="Arial Nova Light" w:hAnsi="Arial Nova Light" w:cs="Arial"/>
          <w:noProof/>
          <w:sz w:val="20"/>
          <w:szCs w:val="20"/>
        </w:rPr>
        <w:t>, yang mengungkapkan bahwa hambatan dalam layanan akademik seperti kurangnya bimbingan dan kurangnya dukungan non akademik dapat menghambat proses kelulusan mahasiswa di Universitas Brawijaya. Namun, kenyataan di lapangan tidak selalu sejalan dengan hasil penelitian ini.</w:t>
      </w:r>
    </w:p>
    <w:p w14:paraId="0B1B9059" w14:textId="40D7E4C7" w:rsidR="00A44DF1" w:rsidRPr="004C1BA6" w:rsidRDefault="00A44DF1" w:rsidP="00A44DF1">
      <w:pPr>
        <w:pStyle w:val="NoSpacing"/>
        <w:ind w:firstLine="567"/>
        <w:jc w:val="both"/>
        <w:rPr>
          <w:rFonts w:ascii="Arial Nova Light" w:hAnsi="Arial Nova Light" w:cs="Arial"/>
          <w:noProof/>
          <w:sz w:val="20"/>
          <w:szCs w:val="20"/>
        </w:rPr>
      </w:pPr>
      <w:r w:rsidRPr="004C1BA6">
        <w:rPr>
          <w:rFonts w:ascii="Arial Nova Light" w:hAnsi="Arial Nova Light" w:cs="Arial"/>
          <w:noProof/>
          <w:sz w:val="20"/>
          <w:szCs w:val="20"/>
        </w:rPr>
        <w:fldChar w:fldCharType="begin" w:fldLock="1"/>
      </w:r>
      <w:r w:rsidRPr="004C1BA6">
        <w:rPr>
          <w:rFonts w:ascii="Arial Nova Light" w:hAnsi="Arial Nova Light" w:cs="Arial"/>
          <w:noProof/>
          <w:sz w:val="20"/>
          <w:szCs w:val="20"/>
        </w:rPr>
        <w:instrText>ADDIN CSL_CITATION {"citationItems":[{"id":"ITEM-1","itemData":{"DOI":"10.24036/jecco.v2i2.106","abstract":"Penelitian ini dilatar belakangi oleh adanya mahasiswa prodi PPKn Fakultas Ilmu Sosial Universitas Negeri Padang yang belum menyelesaikan studinya tepat waktu yakni selamat 4 tahun maksimal 7 tahun. Tujuan penelitian mengetahui kendala keterlambatan penyelesaian studi mahasiswa prodi PPKn. Penelitian ini menggunakan jenis penelitian kualitatif dengan metode penelitian fenomenologi. Lokasi penelitian di jurusan Ilmu Sosial Politik prodi PPKn Fakultas Ilmu Sosial Universitas Negeri Padang. Data penelitian ini yakni data primer dan data skunder. Data primer didapatkan melalui wawancara sedangkan data skunder penelitian ini didapatkanmelalui dokumen-dokumen seperti jurnal, skripsi yang berhubungan dengan masalah penelitian, jumlah mahasiswa yang terlambat wisuda. Informan penelitian yaitu dosen prodi PPKn dan 7 orang mahasiswa prodi PPKn Fakultas Ilmu Sosial angkatan 2015. Temuan penelitian yaitu keterlambatan penyelesaian studi mahasiswa prodi PPKn Fakultas Ilmu Sosial Universitas Negeri Padang terdiri dari beberapa kendala diantaranya kendala kurangnya motivasi, problem pribadi, sudah menikah, kendala ekonomi, kurangnya motivasi dari keluarga, motivasi dari teman sebaya.","author":[{"dropping-particle":"","family":"Nofratama","given":"Fadli","non-dropping-particle":"","parse-names":false,"suffix":""},{"dropping-particle":"","family":"Hasrul","given":"","non-dropping-particle":"","parse-names":false,"suffix":""},{"dropping-particle":"","family":"Muchtar","given":"Henni","non-dropping-particle":"","parse-names":false,"suffix":""},{"dropping-particle":"","family":"Dewi","given":"Susi Fitria","non-dropping-particle":"","parse-names":false,"suffix":""}],"container-title":"Journal of Education, Cultural and Politics","id":"ITEM-1","issue":"2","issued":{"date-parts":[["2022"]]},"page":"185-191","title":"Kendala Keterlambatan Penyelesaian Studi Mahasiswa PPKn FIS Universitas Negeri Padang","type":"article-journal","volume":"2"},"uris":["http://www.mendeley.com/documents/?uuid=d378d035-fb13-48b0-9bcb-675adcb3dd63"]}],"mendeley":{"formattedCitation":"(Nofratama et al., 2022)","manualFormatting":"Nofratama et al. (2022)","plainTextFormattedCitation":"(Nofratama et al., 2022)","previouslyFormattedCitation":"(Nofratama et al., 2022)"},"properties":{"noteIndex":0},"schema":"https://github.com/citation-style-language/schema/raw/master/csl-citation.json"}</w:instrText>
      </w:r>
      <w:r w:rsidRPr="004C1BA6">
        <w:rPr>
          <w:rFonts w:ascii="Arial Nova Light" w:hAnsi="Arial Nova Light" w:cs="Arial"/>
          <w:noProof/>
          <w:sz w:val="20"/>
          <w:szCs w:val="20"/>
        </w:rPr>
        <w:fldChar w:fldCharType="separate"/>
      </w:r>
      <w:r w:rsidRPr="004C1BA6">
        <w:rPr>
          <w:rFonts w:ascii="Arial Nova Light" w:hAnsi="Arial Nova Light" w:cs="Arial"/>
          <w:noProof/>
          <w:sz w:val="20"/>
          <w:szCs w:val="20"/>
        </w:rPr>
        <w:t>Nofratama et al. (2022)</w:t>
      </w:r>
      <w:r w:rsidRPr="004C1BA6">
        <w:rPr>
          <w:rFonts w:ascii="Arial Nova Light" w:hAnsi="Arial Nova Light" w:cs="Arial"/>
          <w:noProof/>
          <w:sz w:val="20"/>
          <w:szCs w:val="20"/>
        </w:rPr>
        <w:fldChar w:fldCharType="end"/>
      </w:r>
      <w:r w:rsidRPr="004C1BA6">
        <w:rPr>
          <w:rFonts w:ascii="Arial Nova Light" w:hAnsi="Arial Nova Light" w:cs="Arial"/>
          <w:noProof/>
          <w:sz w:val="20"/>
          <w:szCs w:val="20"/>
        </w:rPr>
        <w:t xml:space="preserve"> mengungkapkan bahwa mahasiswa Program Studi Pendidikan Pancasila dan Kewarganegaraan Fakultas Ilmu Sosial UNP menghadapi penundaan penyelesaian studi yang disebabkan oleh faktor-faktor seperti motivasi, kondisi keuangan, serta prosedur administrasi akademik. Lebih lanjut, sesuai dengan Rencana Strategis UNP tahun 2020 sampai 2024, dokumen resmi yang berlaku hingga akhir masa jabatan rektor sebelumnya, rata-rata lama studi mahasiswa jenjang sarjana pada periode 2015 sampai 2018 tercatat sebesar 4,4 tahun. Hal ini menunjukkan bahwa masih ada mahasiswa yang menyelesaikan studi di luar batas waktu ideal </w:t>
      </w:r>
      <w:r w:rsidRPr="004C1BA6">
        <w:rPr>
          <w:rFonts w:ascii="Arial Nova Light" w:hAnsi="Arial Nova Light" w:cs="Arial"/>
          <w:noProof/>
          <w:sz w:val="20"/>
          <w:szCs w:val="20"/>
        </w:rPr>
        <w:fldChar w:fldCharType="begin" w:fldLock="1"/>
      </w:r>
      <w:r w:rsidR="00882827" w:rsidRPr="004C1BA6">
        <w:rPr>
          <w:rFonts w:ascii="Arial Nova Light" w:hAnsi="Arial Nova Light" w:cs="Arial"/>
          <w:noProof/>
          <w:sz w:val="20"/>
          <w:szCs w:val="20"/>
        </w:rPr>
        <w:instrText>ADDIN CSL_CITATION {"citationItems":[{"id":"ITEM-1","itemData":{"author":[{"dropping-particle":"","family":"Universitas Negeri Padang","given":"","non-dropping-particle":"","parse-names":false,"suffix":""}],"id":"ITEM-1","issued":{"date-parts":[["2020"]]},"number-of-pages":"61–62","publisher":"UNP","title":"Rencana Strategis Universitas Negeri Padang 2020–2024","type":"book"},"uris":["http://www.mendeley.com/documents/?uuid=c8cbf2d4-8373-436e-9056-ee74be0ca17f"]}],"mendeley":{"formattedCitation":"(Universitas Negeri Padang, 2020)","plainTextFormattedCitation":"(Universitas Negeri Padang, 2020)","previouslyFormattedCitation":"(Universitas Negeri Padang, 2020)"},"properties":{"noteIndex":0},"schema":"https://github.com/citation-style-language/schema/raw/master/csl-citation.json"}</w:instrText>
      </w:r>
      <w:r w:rsidRPr="004C1BA6">
        <w:rPr>
          <w:rFonts w:ascii="Arial Nova Light" w:hAnsi="Arial Nova Light" w:cs="Arial"/>
          <w:noProof/>
          <w:sz w:val="20"/>
          <w:szCs w:val="20"/>
        </w:rPr>
        <w:fldChar w:fldCharType="separate"/>
      </w:r>
      <w:r w:rsidRPr="004C1BA6">
        <w:rPr>
          <w:rFonts w:ascii="Arial Nova Light" w:hAnsi="Arial Nova Light" w:cs="Arial"/>
          <w:noProof/>
          <w:sz w:val="20"/>
          <w:szCs w:val="20"/>
        </w:rPr>
        <w:t>(Universitas Negeri Padang, 2020)</w:t>
      </w:r>
      <w:r w:rsidRPr="004C1BA6">
        <w:rPr>
          <w:rFonts w:ascii="Arial Nova Light" w:hAnsi="Arial Nova Light" w:cs="Arial"/>
          <w:noProof/>
          <w:sz w:val="20"/>
          <w:szCs w:val="20"/>
        </w:rPr>
        <w:fldChar w:fldCharType="end"/>
      </w:r>
      <w:r w:rsidRPr="004C1BA6">
        <w:rPr>
          <w:rFonts w:ascii="Arial Nova Light" w:hAnsi="Arial Nova Light" w:cs="Arial"/>
          <w:noProof/>
          <w:sz w:val="20"/>
          <w:szCs w:val="20"/>
        </w:rPr>
        <w:t xml:space="preserve">. Situasi ini menekankan pentingnya peningkatan fokus pada mutu dan aksesibilitas layanan akademik serta non akademik, seperti proses bimbingan dengan dosen, prosedur administrasi, dan layanan pendaftaran seminar serta sidang skripsi, sehingga mahasiswa dapat menyelesaikan studi sesuai jadwal yang telah ditetapkan. </w:t>
      </w:r>
    </w:p>
    <w:p w14:paraId="5730BB3E" w14:textId="77777777" w:rsidR="004512EA" w:rsidRPr="004C1BA6" w:rsidRDefault="004512EA" w:rsidP="004512EA">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r w:rsidRPr="004C1BA6">
        <w:rPr>
          <w:rFonts w:ascii="Arial Nova Light" w:eastAsia="Arial" w:hAnsi="Arial Nova Light" w:cs="Arial"/>
          <w:noProof/>
          <w:color w:val="000000"/>
          <w:sz w:val="20"/>
          <w:szCs w:val="20"/>
          <w:lang w:val="id-ID"/>
        </w:rPr>
        <w:t>Data empiris menunjukkan bahwa rata-rata lama studi mahasiswa program sarjana di Universitas Negeri Padang masih berada di atas waktu ideal, meskipun mengalami penurunan dalam beberapa tahun terakhir. Selain itu, masih ditemukan pengulangan mata kuliah, keluhan terhadap layanan akademik, serta keterbatasan dalam pemanfaatan fasilitas non akademik. Kondisi ini menunjukkan bahwa kualitas layanan akademik dan non akademik perlu terus ditingkatkan guna mendukung penyelesaian studi mahasiswa secara optimal.</w:t>
      </w:r>
    </w:p>
    <w:p w14:paraId="296E014F" w14:textId="43592282" w:rsidR="006D6E30" w:rsidRPr="004C1BA6" w:rsidRDefault="004512EA" w:rsidP="00875702">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r w:rsidRPr="004C1BA6">
        <w:rPr>
          <w:rFonts w:ascii="Arial Nova Light" w:eastAsia="Arial" w:hAnsi="Arial Nova Light" w:cs="Arial"/>
          <w:noProof/>
          <w:color w:val="000000"/>
          <w:sz w:val="20"/>
          <w:szCs w:val="20"/>
          <w:lang w:val="id-ID"/>
        </w:rPr>
        <w:t>Berdasarkan permasalahan tersebut, penelitian ini bertujuan untuk menganalisis pengaruh layanan akademik dan non akademik terhadap penyelesaian studi mahasiswa Universitas Negeri Padang.</w:t>
      </w:r>
    </w:p>
    <w:p w14:paraId="4CFDA84D" w14:textId="77777777" w:rsidR="006D6E30" w:rsidRPr="004C1BA6" w:rsidRDefault="006D6E30">
      <w:pPr>
        <w:ind w:firstLine="720"/>
        <w:jc w:val="both"/>
        <w:rPr>
          <w:rFonts w:ascii="Arial Nova Light" w:eastAsia="Arial" w:hAnsi="Arial Nova Light" w:cs="Arial"/>
          <w:noProof/>
          <w:sz w:val="20"/>
          <w:szCs w:val="20"/>
          <w:highlight w:val="yellow"/>
          <w:lang w:val="id-ID"/>
        </w:rPr>
      </w:pPr>
    </w:p>
    <w:p w14:paraId="3A2E82D1" w14:textId="2EA42735" w:rsidR="006D6E30" w:rsidRPr="004C1BA6" w:rsidRDefault="00000000">
      <w:pPr>
        <w:pStyle w:val="Heading3"/>
        <w:numPr>
          <w:ilvl w:val="0"/>
          <w:numId w:val="1"/>
        </w:numPr>
        <w:rPr>
          <w:noProof/>
          <w:lang w:val="id-ID"/>
        </w:rPr>
      </w:pPr>
      <w:r w:rsidRPr="004C1BA6">
        <w:rPr>
          <w:noProof/>
          <w:lang w:val="id-ID"/>
        </w:rPr>
        <w:t>MET</w:t>
      </w:r>
      <w:r w:rsidR="000A3BBA" w:rsidRPr="004C1BA6">
        <w:rPr>
          <w:noProof/>
          <w:lang w:val="id-ID"/>
        </w:rPr>
        <w:t>ODE PENELITIAN</w:t>
      </w:r>
    </w:p>
    <w:p w14:paraId="5D9B2033" w14:textId="1BD93481" w:rsidR="009E58FC" w:rsidRPr="004C1BA6" w:rsidRDefault="009E58FC" w:rsidP="009E58FC">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r w:rsidRPr="004C1BA6">
        <w:rPr>
          <w:rFonts w:ascii="Arial Nova Light" w:eastAsia="Arial" w:hAnsi="Arial Nova Light" w:cs="Arial"/>
          <w:noProof/>
          <w:color w:val="000000"/>
          <w:sz w:val="20"/>
          <w:szCs w:val="20"/>
          <w:lang w:val="id-ID"/>
        </w:rPr>
        <w:t>Penelitian ini menggunakan pendekatan kuantitatif dengan jenis penelitian korelasional, yang bertujuan untuk menganalisis pengaruh layanan akademik dan non akademik terhadap penyelesaian studi mahasiswa. Desain ini digunakan untuk mengetahui hubungan serta besarnya kontribusi variabel bebas terhadap variabel terikat melalui analisis statistik.</w:t>
      </w:r>
    </w:p>
    <w:p w14:paraId="232F22DD" w14:textId="654CB312" w:rsidR="009E58FC" w:rsidRPr="004C1BA6" w:rsidRDefault="009E58FC" w:rsidP="009E58FC">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r w:rsidRPr="004C1BA6">
        <w:rPr>
          <w:rFonts w:ascii="Arial Nova Light" w:eastAsia="Arial" w:hAnsi="Arial Nova Light" w:cs="Arial"/>
          <w:noProof/>
          <w:color w:val="000000"/>
          <w:sz w:val="20"/>
          <w:szCs w:val="20"/>
          <w:lang w:val="id-ID"/>
        </w:rPr>
        <w:t>Populasi dalam penelitian ini adalah seluruh mahasiswa Universitas Negeri Padang angkatan 2021–2024 yang berjumlah 27.547 orang. Sampel penelitian ditentukan menggunakan rumus Slovin dengan tingkat kesalahan 5%, sehingga diperoleh sebanyak 39</w:t>
      </w:r>
      <w:r w:rsidR="00C96F80" w:rsidRPr="004C1BA6">
        <w:rPr>
          <w:rFonts w:ascii="Arial Nova Light" w:eastAsia="Arial" w:hAnsi="Arial Nova Light" w:cs="Arial"/>
          <w:noProof/>
          <w:color w:val="000000"/>
          <w:sz w:val="20"/>
          <w:szCs w:val="20"/>
          <w:lang w:val="id-ID"/>
        </w:rPr>
        <w:t>7</w:t>
      </w:r>
      <w:r w:rsidRPr="004C1BA6">
        <w:rPr>
          <w:rFonts w:ascii="Arial Nova Light" w:eastAsia="Arial" w:hAnsi="Arial Nova Light" w:cs="Arial"/>
          <w:noProof/>
          <w:color w:val="000000"/>
          <w:sz w:val="20"/>
          <w:szCs w:val="20"/>
          <w:lang w:val="id-ID"/>
        </w:rPr>
        <w:t xml:space="preserve"> responden. Teknik pengambilan sampel menggunakan stratified random sampling, yaitu pengambilan sampel secara acak berdasarkan proporsi pada masing-masing fakultas dan angkatan.</w:t>
      </w:r>
    </w:p>
    <w:p w14:paraId="6259460F" w14:textId="77777777" w:rsidR="009E58FC" w:rsidRPr="004C1BA6" w:rsidRDefault="009E58FC" w:rsidP="009E58FC">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r w:rsidRPr="004C1BA6">
        <w:rPr>
          <w:rFonts w:ascii="Arial Nova Light" w:eastAsia="Arial" w:hAnsi="Arial Nova Light" w:cs="Arial"/>
          <w:noProof/>
          <w:color w:val="000000"/>
          <w:sz w:val="20"/>
          <w:szCs w:val="20"/>
          <w:lang w:val="id-ID"/>
        </w:rPr>
        <w:lastRenderedPageBreak/>
        <w:t>Variabel penelitian terdiri dari layanan akademik dan non akademik sebagai variabel bebas (X), serta penyelesaian studi mahasiswa sebagai variabel terikat (Y). Layanan akademik diukur melalui indikator keandalan, daya tanggap, jaminan, empati, dan bukti fisik. Layanan non akademik diukur melalui indikator fasilitas fisik, tenaga pendidik dan staf, lingkungan belajar, sarana komunikasi, serta kemudahan akses layanan. Sementara itu, penyelesaian studi diukur melalui indikator lama studi, kelulusan tepat waktu, indeks prestasi kumulatif (IPK), dan pengulangan mata kuliah.</w:t>
      </w:r>
    </w:p>
    <w:p w14:paraId="15E19C1F" w14:textId="4C53DBFB" w:rsidR="009E58FC" w:rsidRPr="004C1BA6" w:rsidRDefault="009E58FC" w:rsidP="009E58FC">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r w:rsidRPr="004C1BA6">
        <w:rPr>
          <w:rFonts w:ascii="Arial Nova Light" w:eastAsia="Arial" w:hAnsi="Arial Nova Light" w:cs="Arial"/>
          <w:noProof/>
          <w:color w:val="000000"/>
          <w:sz w:val="20"/>
          <w:szCs w:val="20"/>
          <w:lang w:val="id-ID"/>
        </w:rPr>
        <w:t xml:space="preserve">Instrumen penelitian yang digunakan adalah kuesioner </w:t>
      </w:r>
      <w:r w:rsidR="00C96F80" w:rsidRPr="004C1BA6">
        <w:rPr>
          <w:rFonts w:ascii="Arial Nova Light" w:eastAsia="Arial" w:hAnsi="Arial Nova Light" w:cs="Arial"/>
          <w:noProof/>
          <w:color w:val="000000"/>
          <w:sz w:val="20"/>
          <w:szCs w:val="20"/>
          <w:lang w:val="id-ID"/>
        </w:rPr>
        <w:t>menggunakan</w:t>
      </w:r>
      <w:r w:rsidRPr="004C1BA6">
        <w:rPr>
          <w:rFonts w:ascii="Arial Nova Light" w:eastAsia="Arial" w:hAnsi="Arial Nova Light" w:cs="Arial"/>
          <w:noProof/>
          <w:color w:val="000000"/>
          <w:sz w:val="20"/>
          <w:szCs w:val="20"/>
          <w:lang w:val="id-ID"/>
        </w:rPr>
        <w:t xml:space="preserve"> skala Likert </w:t>
      </w:r>
      <w:r w:rsidR="00C96F80" w:rsidRPr="004C1BA6">
        <w:rPr>
          <w:rFonts w:ascii="Arial Nova Light" w:eastAsia="Arial" w:hAnsi="Arial Nova Light" w:cs="Arial"/>
          <w:noProof/>
          <w:color w:val="000000"/>
          <w:sz w:val="20"/>
          <w:szCs w:val="20"/>
          <w:lang w:val="id-ID"/>
        </w:rPr>
        <w:t xml:space="preserve">dengan </w:t>
      </w:r>
      <w:r w:rsidRPr="004C1BA6">
        <w:rPr>
          <w:rFonts w:ascii="Arial Nova Light" w:eastAsia="Arial" w:hAnsi="Arial Nova Light" w:cs="Arial"/>
          <w:noProof/>
          <w:color w:val="000000"/>
          <w:sz w:val="20"/>
          <w:szCs w:val="20"/>
          <w:lang w:val="id-ID"/>
        </w:rPr>
        <w:t xml:space="preserve">lima </w:t>
      </w:r>
      <w:r w:rsidR="00C96F80" w:rsidRPr="004C1BA6">
        <w:rPr>
          <w:rFonts w:ascii="Arial Nova Light" w:eastAsia="Arial" w:hAnsi="Arial Nova Light" w:cs="Arial"/>
          <w:noProof/>
          <w:color w:val="000000"/>
          <w:sz w:val="20"/>
          <w:szCs w:val="20"/>
          <w:lang w:val="id-ID"/>
        </w:rPr>
        <w:t>alternatif jawaban</w:t>
      </w:r>
      <w:r w:rsidRPr="004C1BA6">
        <w:rPr>
          <w:rFonts w:ascii="Arial Nova Light" w:eastAsia="Arial" w:hAnsi="Arial Nova Light" w:cs="Arial"/>
          <w:noProof/>
          <w:color w:val="000000"/>
          <w:sz w:val="20"/>
          <w:szCs w:val="20"/>
          <w:lang w:val="id-ID"/>
        </w:rPr>
        <w:t>, yaitu Sangat Setuju (5), Setuju (4), Netral (3), Tidak Setuju (2), dan Sangat Tidak Setuju (1). Sebelum digunakan, instrumen telah diuji validitas dan reliabilitasnya melalui uji coba kepada 30 responden di luar sampel penelitian.</w:t>
      </w:r>
    </w:p>
    <w:p w14:paraId="697EDFB5" w14:textId="482B02F3" w:rsidR="00875702" w:rsidRPr="004C1BA6" w:rsidRDefault="009E58FC" w:rsidP="00C96F80">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r w:rsidRPr="004C1BA6">
        <w:rPr>
          <w:rFonts w:ascii="Arial Nova Light" w:eastAsia="Arial" w:hAnsi="Arial Nova Light" w:cs="Arial"/>
          <w:noProof/>
          <w:color w:val="000000"/>
          <w:sz w:val="20"/>
          <w:szCs w:val="20"/>
          <w:lang w:val="id-ID"/>
        </w:rPr>
        <w:t>Teknik pengumpulan data dilakukan melalui penyebaran kuesioner secara daring kepada responden. Data yang diperoleh kemudian dianalisis menggunakan statistik deskriptif dan inferensial. Analisis deskriptif digunakan untuk menggambarkan kondisi masing-masing variabel, sedangkan analisis inferensial meliputi uji normalitas, uji linearitas, serta analisis regresi linear sederhana. Pengujian hipotesis dilakukan menggunakan uji t untuk mengetahui signifikansi pengaruh variabel bebas terhadap variabel terikat, serta koefisien determinasi untuk melihat besarnya kontribusi variabel bebas dalam menjelaskan variabel terikat.</w:t>
      </w:r>
    </w:p>
    <w:p w14:paraId="3641C012" w14:textId="77777777" w:rsidR="00C96F80" w:rsidRPr="004C1BA6" w:rsidRDefault="00C96F80" w:rsidP="00C96F80">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p>
    <w:p w14:paraId="3B84C0D8" w14:textId="70146470" w:rsidR="006D6E30" w:rsidRPr="004C1BA6" w:rsidRDefault="000A3BBA">
      <w:pPr>
        <w:pStyle w:val="Heading3"/>
        <w:numPr>
          <w:ilvl w:val="0"/>
          <w:numId w:val="1"/>
        </w:numPr>
        <w:rPr>
          <w:noProof/>
          <w:lang w:val="id-ID"/>
        </w:rPr>
      </w:pPr>
      <w:r w:rsidRPr="004C1BA6">
        <w:rPr>
          <w:noProof/>
          <w:lang w:val="id-ID"/>
        </w:rPr>
        <w:t>HASIL DAN PEMBAHASAN</w:t>
      </w:r>
    </w:p>
    <w:p w14:paraId="6EE6FEF9" w14:textId="06133FB8" w:rsidR="006D6E30" w:rsidRPr="004C1BA6" w:rsidRDefault="00475E95" w:rsidP="00475E95">
      <w:pPr>
        <w:pStyle w:val="Heading4"/>
        <w:numPr>
          <w:ilvl w:val="1"/>
          <w:numId w:val="1"/>
        </w:numPr>
        <w:rPr>
          <w:rFonts w:cs="Arial"/>
          <w:noProof/>
          <w:lang w:val="id-ID"/>
        </w:rPr>
      </w:pPr>
      <w:r w:rsidRPr="004C1BA6">
        <w:rPr>
          <w:rFonts w:cs="Arial"/>
          <w:noProof/>
          <w:lang w:val="id-ID"/>
        </w:rPr>
        <w:t>Penyelesaian Studi</w:t>
      </w:r>
    </w:p>
    <w:p w14:paraId="7133305D" w14:textId="18D9C0F1" w:rsidR="00295F5E" w:rsidRPr="004C1BA6" w:rsidRDefault="00475E95" w:rsidP="00295F5E">
      <w:pPr>
        <w:pStyle w:val="ListParagraph"/>
        <w:ind w:left="0" w:firstLine="567"/>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Penyelesaian studi adalah lama waktu dan kualitas yang dibutuhkan mahasiswa untuk menyelesaikan studi dan seluruh mata kuliah sesuai program studi</w:t>
      </w:r>
      <w:r w:rsidR="00295F5E" w:rsidRPr="004C1BA6">
        <w:rPr>
          <w:rFonts w:ascii="Arial Nova Light" w:hAnsi="Arial Nova Light" w:cs="Arial"/>
          <w:noProof/>
          <w:sz w:val="20"/>
          <w:szCs w:val="20"/>
          <w:lang w:val="id-ID"/>
        </w:rPr>
        <w:t>. Berdasarkan hasil tabulasi data penyelesaian studi mahasiswa (Y), indikator lama studi berada pada kategori baik dengan tingkat pencapaian skor 82,15%. Indikator kelulusan tepat waktu berada pada kategori baik dengan tingkat pencapaian skor 81,75%. Indikator IPK berada pada kategori baik dengan tingkat pencapaian skor 81,29%. Indikator pengulangan mata kuliah berada pada kategori baik dengan tingkat pencapaian skor 81,23%. Secara keseluruhan jika dijumlahkan semua indikator penyelesaian studi berada pada kategori baik dengan jumlah tingkat pencapaian skor 81,61%.</w:t>
      </w:r>
    </w:p>
    <w:p w14:paraId="4243BBB7" w14:textId="756226AB" w:rsidR="00AC2D08" w:rsidRPr="004C1BA6" w:rsidRDefault="00AC2D08" w:rsidP="008415F9">
      <w:pPr>
        <w:ind w:firstLine="567"/>
        <w:jc w:val="both"/>
        <w:rPr>
          <w:rFonts w:ascii="Arial Nova Light" w:hAnsi="Arial Nova Light" w:cs="Arial"/>
          <w:sz w:val="20"/>
          <w:szCs w:val="20"/>
          <w:lang w:val="id-ID"/>
        </w:rPr>
      </w:pPr>
      <w:r w:rsidRPr="004C1BA6">
        <w:rPr>
          <w:rFonts w:ascii="Arial Nova Light" w:hAnsi="Arial Nova Light" w:cs="Arial"/>
          <w:sz w:val="20"/>
          <w:szCs w:val="20"/>
          <w:lang w:val="id-ID"/>
        </w:rPr>
        <w:t>Indikator fasilitas fisik berada pada kategori cukup baik dengan tingkat pencapaian skor 76,98%. Indikator pendidik dan tenaga kependidikan berada pada kategori cukup baik dengan tingkat pencapaian skor 77,62%. Indikator lingkungan/suasana belajar berada pada kategori baik dengan tingkat pencapaian skor 81,67%. Indikator sarana komunikasi berada pada kategori cukup baik dengan tingkat pencapaian skor 79,03%. Indikator kemudahan akses berada pada kategori cukup baik dengan tingkat pencapaian skor 79,48%. Secara keseluruhan jika dijumlahkan semua indikator layanan akademik dan non akademik berada pada kategori cukup baik dengan jumlah tingkat pencapaian skor 78,27%.</w:t>
      </w:r>
    </w:p>
    <w:p w14:paraId="0145E5F3" w14:textId="77777777" w:rsidR="00295F5E" w:rsidRPr="004C1BA6" w:rsidRDefault="00295F5E" w:rsidP="00295F5E">
      <w:pPr>
        <w:pStyle w:val="ListParagraph"/>
        <w:ind w:left="0" w:firstLine="851"/>
        <w:jc w:val="both"/>
        <w:rPr>
          <w:rFonts w:ascii="Arial Nova Light" w:hAnsi="Arial Nova Light"/>
          <w:noProof/>
          <w:sz w:val="20"/>
          <w:szCs w:val="20"/>
          <w:lang w:val="id-ID"/>
        </w:rPr>
      </w:pPr>
    </w:p>
    <w:p w14:paraId="4A21BB49" w14:textId="36B74D18" w:rsidR="00295F5E" w:rsidRPr="004C1BA6" w:rsidRDefault="00295F5E" w:rsidP="00295F5E">
      <w:pPr>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Tabel 1. Tingkat Capaian Indikator Penyelesaian Studi (Y)</w:t>
      </w:r>
    </w:p>
    <w:tbl>
      <w:tblPr>
        <w:tblStyle w:val="PlainTable2"/>
        <w:tblW w:w="0" w:type="auto"/>
        <w:tblInd w:w="1187" w:type="dxa"/>
        <w:tblLook w:val="0620" w:firstRow="1" w:lastRow="0" w:firstColumn="0" w:lastColumn="0" w:noHBand="1" w:noVBand="1"/>
      </w:tblPr>
      <w:tblGrid>
        <w:gridCol w:w="571"/>
        <w:gridCol w:w="1899"/>
        <w:gridCol w:w="1276"/>
        <w:gridCol w:w="1134"/>
        <w:gridCol w:w="1836"/>
      </w:tblGrid>
      <w:tr w:rsidR="00295F5E" w:rsidRPr="004C1BA6" w14:paraId="05D37CF3" w14:textId="77777777" w:rsidTr="00BF6E2A">
        <w:trPr>
          <w:cnfStyle w:val="100000000000" w:firstRow="1" w:lastRow="0" w:firstColumn="0" w:lastColumn="0" w:oddVBand="0" w:evenVBand="0" w:oddHBand="0" w:evenHBand="0" w:firstRowFirstColumn="0" w:firstRowLastColumn="0" w:lastRowFirstColumn="0" w:lastRowLastColumn="0"/>
        </w:trPr>
        <w:tc>
          <w:tcPr>
            <w:tcW w:w="571" w:type="dxa"/>
          </w:tcPr>
          <w:p w14:paraId="7B696674"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No.</w:t>
            </w:r>
          </w:p>
        </w:tc>
        <w:tc>
          <w:tcPr>
            <w:tcW w:w="1899" w:type="dxa"/>
          </w:tcPr>
          <w:p w14:paraId="158C615C"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Indikator</w:t>
            </w:r>
          </w:p>
        </w:tc>
        <w:tc>
          <w:tcPr>
            <w:tcW w:w="1276" w:type="dxa"/>
          </w:tcPr>
          <w:p w14:paraId="457FCB95"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Rata-rata</w:t>
            </w:r>
          </w:p>
        </w:tc>
        <w:tc>
          <w:tcPr>
            <w:tcW w:w="1134" w:type="dxa"/>
          </w:tcPr>
          <w:p w14:paraId="52B1DFB4"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TCR</w:t>
            </w:r>
          </w:p>
        </w:tc>
        <w:tc>
          <w:tcPr>
            <w:tcW w:w="1836" w:type="dxa"/>
          </w:tcPr>
          <w:p w14:paraId="0CDFEEA9"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Kategori</w:t>
            </w:r>
          </w:p>
        </w:tc>
      </w:tr>
      <w:tr w:rsidR="00295F5E" w:rsidRPr="004C1BA6" w14:paraId="10259412" w14:textId="77777777" w:rsidTr="00BF6E2A">
        <w:tc>
          <w:tcPr>
            <w:tcW w:w="571" w:type="dxa"/>
          </w:tcPr>
          <w:p w14:paraId="1D6D288F"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w:t>
            </w:r>
          </w:p>
        </w:tc>
        <w:tc>
          <w:tcPr>
            <w:tcW w:w="1899" w:type="dxa"/>
          </w:tcPr>
          <w:p w14:paraId="7FB9A4DA" w14:textId="77777777" w:rsidR="00295F5E" w:rsidRPr="004C1BA6" w:rsidRDefault="00295F5E" w:rsidP="00AE0E02">
            <w:pPr>
              <w:pStyle w:val="ListParagraph"/>
              <w:ind w:left="0"/>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lama studi</w:t>
            </w:r>
          </w:p>
        </w:tc>
        <w:tc>
          <w:tcPr>
            <w:tcW w:w="1276" w:type="dxa"/>
          </w:tcPr>
          <w:p w14:paraId="0FF63429"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16,46</w:t>
            </w:r>
          </w:p>
        </w:tc>
        <w:tc>
          <w:tcPr>
            <w:tcW w:w="1134" w:type="dxa"/>
          </w:tcPr>
          <w:p w14:paraId="733BD133"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82,15</w:t>
            </w:r>
          </w:p>
        </w:tc>
        <w:tc>
          <w:tcPr>
            <w:tcW w:w="1836" w:type="dxa"/>
          </w:tcPr>
          <w:p w14:paraId="58D5763B"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Baik </w:t>
            </w:r>
          </w:p>
        </w:tc>
      </w:tr>
      <w:tr w:rsidR="00295F5E" w:rsidRPr="004C1BA6" w14:paraId="4074EFF8" w14:textId="77777777" w:rsidTr="00BF6E2A">
        <w:tc>
          <w:tcPr>
            <w:tcW w:w="571" w:type="dxa"/>
          </w:tcPr>
          <w:p w14:paraId="0CAE39D4"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2.</w:t>
            </w:r>
          </w:p>
        </w:tc>
        <w:tc>
          <w:tcPr>
            <w:tcW w:w="1899" w:type="dxa"/>
          </w:tcPr>
          <w:p w14:paraId="12ED31D7" w14:textId="77777777" w:rsidR="00295F5E" w:rsidRPr="004C1BA6" w:rsidRDefault="00295F5E"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kelulusan tepat waktu</w:t>
            </w:r>
          </w:p>
        </w:tc>
        <w:tc>
          <w:tcPr>
            <w:tcW w:w="1276" w:type="dxa"/>
          </w:tcPr>
          <w:p w14:paraId="309DC4F2"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16,56</w:t>
            </w:r>
          </w:p>
        </w:tc>
        <w:tc>
          <w:tcPr>
            <w:tcW w:w="1134" w:type="dxa"/>
          </w:tcPr>
          <w:p w14:paraId="2F994877"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81,75</w:t>
            </w:r>
          </w:p>
        </w:tc>
        <w:tc>
          <w:tcPr>
            <w:tcW w:w="1836" w:type="dxa"/>
          </w:tcPr>
          <w:p w14:paraId="267DBAD3"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Baik </w:t>
            </w:r>
          </w:p>
        </w:tc>
      </w:tr>
      <w:tr w:rsidR="00295F5E" w:rsidRPr="004C1BA6" w14:paraId="388BB7E0" w14:textId="77777777" w:rsidTr="00BF6E2A">
        <w:tc>
          <w:tcPr>
            <w:tcW w:w="571" w:type="dxa"/>
          </w:tcPr>
          <w:p w14:paraId="6126C33A"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3.</w:t>
            </w:r>
          </w:p>
        </w:tc>
        <w:tc>
          <w:tcPr>
            <w:tcW w:w="1899" w:type="dxa"/>
          </w:tcPr>
          <w:p w14:paraId="271C6283" w14:textId="77777777" w:rsidR="00295F5E" w:rsidRPr="004C1BA6" w:rsidRDefault="00295F5E" w:rsidP="00AE0E02">
            <w:pPr>
              <w:pStyle w:val="ListParagraph"/>
              <w:ind w:left="0"/>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IPK</w:t>
            </w:r>
          </w:p>
        </w:tc>
        <w:tc>
          <w:tcPr>
            <w:tcW w:w="1276" w:type="dxa"/>
          </w:tcPr>
          <w:p w14:paraId="06FBF849"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16,21</w:t>
            </w:r>
          </w:p>
        </w:tc>
        <w:tc>
          <w:tcPr>
            <w:tcW w:w="1134" w:type="dxa"/>
          </w:tcPr>
          <w:p w14:paraId="0B70C0F2"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81,29</w:t>
            </w:r>
          </w:p>
        </w:tc>
        <w:tc>
          <w:tcPr>
            <w:tcW w:w="1836" w:type="dxa"/>
          </w:tcPr>
          <w:p w14:paraId="7FA6AEC5"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Baik </w:t>
            </w:r>
          </w:p>
        </w:tc>
      </w:tr>
      <w:tr w:rsidR="00295F5E" w:rsidRPr="004C1BA6" w14:paraId="79D7133F" w14:textId="77777777" w:rsidTr="00BF6E2A">
        <w:tc>
          <w:tcPr>
            <w:tcW w:w="571" w:type="dxa"/>
          </w:tcPr>
          <w:p w14:paraId="6319CD09"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4.</w:t>
            </w:r>
          </w:p>
        </w:tc>
        <w:tc>
          <w:tcPr>
            <w:tcW w:w="1899" w:type="dxa"/>
          </w:tcPr>
          <w:p w14:paraId="6FDBC91A" w14:textId="77777777" w:rsidR="00295F5E" w:rsidRPr="004C1BA6" w:rsidRDefault="00295F5E" w:rsidP="00AE0E02">
            <w:pPr>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pengulangan mata kuliah</w:t>
            </w:r>
          </w:p>
        </w:tc>
        <w:tc>
          <w:tcPr>
            <w:tcW w:w="1276" w:type="dxa"/>
          </w:tcPr>
          <w:p w14:paraId="5DBEEDCB"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12,18</w:t>
            </w:r>
          </w:p>
        </w:tc>
        <w:tc>
          <w:tcPr>
            <w:tcW w:w="1134" w:type="dxa"/>
          </w:tcPr>
          <w:p w14:paraId="00B56EA0"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81,23</w:t>
            </w:r>
          </w:p>
        </w:tc>
        <w:tc>
          <w:tcPr>
            <w:tcW w:w="1836" w:type="dxa"/>
          </w:tcPr>
          <w:p w14:paraId="4B61967D" w14:textId="77777777" w:rsidR="00295F5E" w:rsidRPr="004C1BA6" w:rsidRDefault="00295F5E"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Baik </w:t>
            </w:r>
          </w:p>
        </w:tc>
      </w:tr>
      <w:tr w:rsidR="00295F5E" w:rsidRPr="004C1BA6" w14:paraId="6A88CEE9" w14:textId="77777777" w:rsidTr="00BF6E2A">
        <w:tc>
          <w:tcPr>
            <w:tcW w:w="2470" w:type="dxa"/>
            <w:gridSpan w:val="2"/>
          </w:tcPr>
          <w:p w14:paraId="4B0A5B63" w14:textId="77777777" w:rsidR="00295F5E" w:rsidRPr="004C1BA6" w:rsidRDefault="00295F5E" w:rsidP="00AE0E02">
            <w:pPr>
              <w:pStyle w:val="ListParagraph"/>
              <w:ind w:left="0"/>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Jumlah</w:t>
            </w:r>
          </w:p>
        </w:tc>
        <w:tc>
          <w:tcPr>
            <w:tcW w:w="1276" w:type="dxa"/>
          </w:tcPr>
          <w:p w14:paraId="6760B669" w14:textId="77777777" w:rsidR="00295F5E" w:rsidRPr="004C1BA6" w:rsidRDefault="00295F5E" w:rsidP="00AE0E02">
            <w:pPr>
              <w:pStyle w:val="ListParagraph"/>
              <w:ind w:left="0"/>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15,36</w:t>
            </w:r>
          </w:p>
        </w:tc>
        <w:tc>
          <w:tcPr>
            <w:tcW w:w="1134" w:type="dxa"/>
          </w:tcPr>
          <w:p w14:paraId="0442C4FF" w14:textId="77777777" w:rsidR="00295F5E" w:rsidRPr="004C1BA6" w:rsidRDefault="00295F5E" w:rsidP="00AE0E02">
            <w:pPr>
              <w:pStyle w:val="ListParagraph"/>
              <w:ind w:left="0"/>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81,61</w:t>
            </w:r>
          </w:p>
        </w:tc>
        <w:tc>
          <w:tcPr>
            <w:tcW w:w="1836" w:type="dxa"/>
          </w:tcPr>
          <w:p w14:paraId="108C1EDD" w14:textId="77777777" w:rsidR="00295F5E" w:rsidRPr="004C1BA6" w:rsidRDefault="00295F5E" w:rsidP="00AE0E02">
            <w:pPr>
              <w:pStyle w:val="ListParagraph"/>
              <w:ind w:left="0"/>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 xml:space="preserve">Baik </w:t>
            </w:r>
          </w:p>
        </w:tc>
      </w:tr>
    </w:tbl>
    <w:p w14:paraId="3D3A9C3A" w14:textId="18228FDC" w:rsidR="00295F5E" w:rsidRPr="004C1BA6" w:rsidRDefault="00295F5E" w:rsidP="00676C85">
      <w:pPr>
        <w:pStyle w:val="ListParagraph"/>
        <w:ind w:left="0" w:firstLine="567"/>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Pengulangan mata kuliah merupakan salah satu indikator rendahnya capaian akademik mahasiswa yang berpotensi memperpanjang masa studi karena mahasiswa harus mengulang mata kuliah pada semester berikutnya. Hal ini dapat meningkatkan risiko keterlambatan kelulusan karena bertambahnya beban studi yang harus diselesaikan</w:t>
      </w:r>
      <w:r w:rsidR="00C96F80" w:rsidRPr="004C1BA6">
        <w:rPr>
          <w:rFonts w:ascii="Arial Nova Light" w:hAnsi="Arial Nova Light" w:cs="Arial"/>
          <w:noProof/>
          <w:sz w:val="20"/>
          <w:szCs w:val="20"/>
          <w:lang w:val="id-ID"/>
        </w:rPr>
        <w:t xml:space="preserve"> </w:t>
      </w:r>
      <w:r w:rsidR="00C96F80" w:rsidRPr="004C1BA6">
        <w:rPr>
          <w:rFonts w:ascii="Arial Nova Light" w:hAnsi="Arial Nova Light" w:cs="Arial"/>
          <w:noProof/>
          <w:sz w:val="20"/>
          <w:szCs w:val="20"/>
          <w:lang w:val="id-ID"/>
        </w:rPr>
        <w:fldChar w:fldCharType="begin" w:fldLock="1"/>
      </w:r>
      <w:r w:rsidR="00140A51" w:rsidRPr="004C1BA6">
        <w:rPr>
          <w:rFonts w:ascii="Arial Nova Light" w:hAnsi="Arial Nova Light" w:cs="Arial"/>
          <w:noProof/>
          <w:sz w:val="20"/>
          <w:szCs w:val="20"/>
          <w:lang w:val="id-ID"/>
        </w:rPr>
        <w:instrText>ADDIN CSL_CITATION {"citationItems":[{"id":"ITEM-1","itemData":{"DOI":"10.21831/jamp.v10i2.48568","ISSN":"2337-7895","abstract":"Pengukuran pelayanan di Perguruan Tinggi memerlukan indikator khusus, sedangkan indikator yang ada belum menggambarkan kualitas pelayanan secara spesifik di Perguruan Tinggi. Maka dari itu telah dikembangkan HEISQUAL yang dirancang khusus untuk mengukur SQ dalam lembaga pendidikan tinggi. Instrumen HEISQUAL terbagi menjadi tujuh tema SQ, yaitu profil guru, kurikulum, infrastruktur dan fasilitas, manajemen dan staf pendukung, kualitas pekerjaan, keselamatan dan keamanan, dan siswa. pengembangan keterampilan. Tujuan penelitian ini untuk mengukur kualitas layanan di program studi Manajemen Pendidikan Universitas Negeri Malang serta mengidentifikasi faktor-faktor yang membentuk kualitas pelayanan yang baik di program studi Manajemen Pendidikan Universitas Negeri Malang. Metode penelitian menggunakan pendekatan kuantitatif. Pengumpulan data menggunakan survey terhadap mahasiswa program studi Manajemen Pendidikan Universitas Negeri Malang. Nilai kepuasan mahasiswa pada Program Studi Manajemen Pendidikan, Fakultas Ilmu Pendidikan Universitas Negeri Malang kategori baik yaitu dengan nilai 79,01. Nilai per faktor HEISQUAL mempunyai skor yang cukup tinggi. Enam faktor mempunyai nilai Baik dan satu indikator yaitu kualitas ketenagakerjaan mempunyai nilai kurang baik dan tidak ada indikator yang mempunyai nilai sangat baik.","author":[{"dropping-particle":"","family":"Asnawi","given":"Abd. Rohim","non-dropping-particle":"","parse-names":false,"suffix":""},{"dropping-particle":"","family":"Supriyanto","given":"Achmad","non-dropping-particle":"","parse-names":false,"suffix":""}],"container-title":"Jurnal Akuntabilitas Manajemen Pendidikan","id":"ITEM-1","issue":"2","issued":{"date-parts":[["2022"]]},"page":"128-136","title":"Pengukuran kepuasan layanan pendidikan menggunakan pendekatan HEISQUAL dalam meningkatkan kualitas layanan pendidikan tinggi","type":"article-journal","volume":"10"},"uris":["http://www.mendeley.com/documents/?uuid=343a4670-5e37-48da-b2c7-949811a585b3"]}],"mendeley":{"formattedCitation":"(Asnawi &amp; Supriyanto, 2022)","plainTextFormattedCitation":"(Asnawi &amp; Supriyanto, 2022)","previouslyFormattedCitation":"(Asnawi &amp; Supriyanto, 2022)"},"properties":{"noteIndex":0},"schema":"https://github.com/citation-style-language/schema/raw/master/csl-citation.json"}</w:instrText>
      </w:r>
      <w:r w:rsidR="00C96F80" w:rsidRPr="004C1BA6">
        <w:rPr>
          <w:rFonts w:ascii="Arial Nova Light" w:hAnsi="Arial Nova Light" w:cs="Arial"/>
          <w:noProof/>
          <w:sz w:val="20"/>
          <w:szCs w:val="20"/>
          <w:lang w:val="id-ID"/>
        </w:rPr>
        <w:fldChar w:fldCharType="separate"/>
      </w:r>
      <w:r w:rsidR="00C96F80" w:rsidRPr="004C1BA6">
        <w:rPr>
          <w:rFonts w:ascii="Arial Nova Light" w:hAnsi="Arial Nova Light" w:cs="Arial"/>
          <w:noProof/>
          <w:sz w:val="20"/>
          <w:szCs w:val="20"/>
          <w:lang w:val="id-ID"/>
        </w:rPr>
        <w:t>(Asnawi &amp; Supriyanto, 2022)</w:t>
      </w:r>
      <w:r w:rsidR="00C96F80" w:rsidRPr="004C1BA6">
        <w:rPr>
          <w:rFonts w:ascii="Arial Nova Light" w:hAnsi="Arial Nova Light" w:cs="Arial"/>
          <w:noProof/>
          <w:sz w:val="20"/>
          <w:szCs w:val="20"/>
          <w:lang w:val="id-ID"/>
        </w:rPr>
        <w:fldChar w:fldCharType="end"/>
      </w:r>
      <w:r w:rsidRPr="004C1BA6">
        <w:rPr>
          <w:rFonts w:ascii="Arial Nova Light" w:hAnsi="Arial Nova Light" w:cs="Arial"/>
          <w:noProof/>
          <w:sz w:val="20"/>
          <w:szCs w:val="20"/>
          <w:lang w:val="id-ID"/>
        </w:rPr>
        <w:t>.</w:t>
      </w:r>
    </w:p>
    <w:p w14:paraId="312E717D" w14:textId="53D355B9" w:rsidR="00475E95" w:rsidRPr="004C1BA6" w:rsidRDefault="00475E95" w:rsidP="00475E95">
      <w:pPr>
        <w:ind w:firstLine="567"/>
        <w:jc w:val="both"/>
        <w:rPr>
          <w:rFonts w:ascii="Arial Nova Light" w:hAnsi="Arial Nova Light"/>
          <w:noProof/>
          <w:lang w:val="id-ID"/>
        </w:rPr>
      </w:pPr>
    </w:p>
    <w:p w14:paraId="6FB81535" w14:textId="4B2469D9" w:rsidR="00475E95" w:rsidRPr="004C1BA6" w:rsidRDefault="00475E95" w:rsidP="00475E95">
      <w:pPr>
        <w:pStyle w:val="ListParagraph"/>
        <w:numPr>
          <w:ilvl w:val="1"/>
          <w:numId w:val="1"/>
        </w:numP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Layanan Akademik dan Non Akademik</w:t>
      </w:r>
    </w:p>
    <w:p w14:paraId="56C075DB" w14:textId="2431D3ED" w:rsidR="00676C85" w:rsidRPr="004C1BA6" w:rsidRDefault="00676C85" w:rsidP="00C96F80">
      <w:pPr>
        <w:ind w:firstLine="567"/>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Layanan akademik adalah segala bentuk pelayanan yang diberikan oleh universitas untuk mendukung proses belajar mahasiswa agar dapat menyelesaikan studinya tepat waktu, sedangkan layanan non akademik adalah pelayanan yang diberikan universitas untuk mendukung kebutuhan non akademik mahasiswa agar mereka nyaman, termotivasi, dan dapat fokus dalam menempuh studi. Berdasarkan hasil tabulasi data indikator keandalan berada pada kategori cukup baik dengan tingkat pencapaian skor 76,84%. Indikator daya tanggap berada pada kategori cukup baik dengan tingkat pencapaian skor 75,30%. </w:t>
      </w:r>
      <w:r w:rsidRPr="004C1BA6">
        <w:rPr>
          <w:rFonts w:ascii="Arial Nova Light" w:hAnsi="Arial Nova Light" w:cs="Arial"/>
          <w:noProof/>
          <w:sz w:val="20"/>
          <w:szCs w:val="20"/>
          <w:lang w:val="id-ID"/>
        </w:rPr>
        <w:lastRenderedPageBreak/>
        <w:t>Indikator jaminan berada pada kategori cukup baik dengan tingkat pencapaian skor 77,74%. Indikator empaty berada pada kategori cukup baik dengan tingkat pencapaian skor 77,96%. Indikator bukti fisik berada pada kategori baik dengan tingkat pencapaian skor 80,05%.</w:t>
      </w:r>
    </w:p>
    <w:p w14:paraId="4FC613AB" w14:textId="77777777" w:rsidR="00676C85" w:rsidRPr="004C1BA6" w:rsidRDefault="00676C85" w:rsidP="00676C85">
      <w:pPr>
        <w:ind w:firstLine="851"/>
        <w:jc w:val="both"/>
        <w:rPr>
          <w:rFonts w:ascii="Arial Nova Light" w:hAnsi="Arial Nova Light" w:cs="Arial"/>
          <w:noProof/>
          <w:sz w:val="20"/>
          <w:szCs w:val="20"/>
          <w:lang w:val="id-ID"/>
        </w:rPr>
      </w:pPr>
    </w:p>
    <w:p w14:paraId="3890FBD8" w14:textId="549A49E1" w:rsidR="00676C85" w:rsidRPr="004C1BA6" w:rsidRDefault="00676C85" w:rsidP="00676C85">
      <w:pPr>
        <w:jc w:val="center"/>
        <w:rPr>
          <w:rFonts w:ascii="Arial Nova Light" w:hAnsi="Arial Nova Light" w:cs="Arial"/>
          <w:b/>
          <w:bCs/>
          <w:noProof/>
          <w:sz w:val="20"/>
          <w:szCs w:val="20"/>
          <w:lang w:val="id-ID"/>
        </w:rPr>
      </w:pPr>
      <w:r w:rsidRPr="004C1BA6">
        <w:rPr>
          <w:rFonts w:ascii="Arial Nova Light" w:hAnsi="Arial Nova Light" w:cs="Arial"/>
          <w:noProof/>
          <w:sz w:val="20"/>
          <w:szCs w:val="20"/>
          <w:lang w:val="id-ID"/>
        </w:rPr>
        <w:t xml:space="preserve"> </w:t>
      </w:r>
      <w:r w:rsidRPr="004C1BA6">
        <w:rPr>
          <w:rFonts w:ascii="Arial Nova Light" w:hAnsi="Arial Nova Light" w:cs="Arial"/>
          <w:b/>
          <w:bCs/>
          <w:noProof/>
          <w:sz w:val="20"/>
          <w:szCs w:val="20"/>
          <w:lang w:val="id-ID"/>
        </w:rPr>
        <w:t>Tabel 2. Tingkat Capaian Indikator Layanan Akademik dan Non Akademik (X)</w:t>
      </w:r>
    </w:p>
    <w:tbl>
      <w:tblPr>
        <w:tblStyle w:val="PlainTable2"/>
        <w:tblW w:w="0" w:type="auto"/>
        <w:jc w:val="center"/>
        <w:tblLook w:val="0620" w:firstRow="1" w:lastRow="0" w:firstColumn="0" w:lastColumn="0" w:noHBand="1" w:noVBand="1"/>
      </w:tblPr>
      <w:tblGrid>
        <w:gridCol w:w="910"/>
        <w:gridCol w:w="2229"/>
        <w:gridCol w:w="1174"/>
        <w:gridCol w:w="967"/>
        <w:gridCol w:w="1436"/>
      </w:tblGrid>
      <w:tr w:rsidR="00676C85" w:rsidRPr="004C1BA6" w14:paraId="3B76679B" w14:textId="77777777" w:rsidTr="00BF6E2A">
        <w:trPr>
          <w:cnfStyle w:val="100000000000" w:firstRow="1" w:lastRow="0" w:firstColumn="0" w:lastColumn="0" w:oddVBand="0" w:evenVBand="0" w:oddHBand="0" w:evenHBand="0" w:firstRowFirstColumn="0" w:firstRowLastColumn="0" w:lastRowFirstColumn="0" w:lastRowLastColumn="0"/>
          <w:jc w:val="center"/>
        </w:trPr>
        <w:tc>
          <w:tcPr>
            <w:tcW w:w="6716" w:type="dxa"/>
            <w:gridSpan w:val="5"/>
          </w:tcPr>
          <w:p w14:paraId="5E8BFD04" w14:textId="77777777" w:rsidR="00676C85" w:rsidRPr="004C1BA6" w:rsidRDefault="00676C85" w:rsidP="00AE0E02">
            <w:pPr>
              <w:pStyle w:val="ListParagraph"/>
              <w:ind w:left="0"/>
              <w:jc w:val="center"/>
              <w:rPr>
                <w:rFonts w:ascii="Arial Nova Light" w:hAnsi="Arial Nova Light" w:cs="Arial"/>
                <w:b w:val="0"/>
                <w:bCs w:val="0"/>
                <w:noProof/>
                <w:sz w:val="20"/>
                <w:szCs w:val="20"/>
                <w:lang w:val="id-ID"/>
              </w:rPr>
            </w:pPr>
            <w:r w:rsidRPr="004C1BA6">
              <w:rPr>
                <w:rFonts w:ascii="Arial Nova Light" w:hAnsi="Arial Nova Light" w:cs="Arial"/>
                <w:noProof/>
                <w:sz w:val="20"/>
                <w:szCs w:val="20"/>
                <w:lang w:val="id-ID"/>
              </w:rPr>
              <w:t>Layanan Akademik</w:t>
            </w:r>
          </w:p>
        </w:tc>
      </w:tr>
      <w:tr w:rsidR="00676C85" w:rsidRPr="004C1BA6" w14:paraId="759912B5" w14:textId="77777777" w:rsidTr="00BF6E2A">
        <w:trPr>
          <w:jc w:val="center"/>
        </w:trPr>
        <w:tc>
          <w:tcPr>
            <w:tcW w:w="910" w:type="dxa"/>
          </w:tcPr>
          <w:p w14:paraId="48718764" w14:textId="77777777" w:rsidR="00676C85" w:rsidRPr="004C1BA6" w:rsidRDefault="00676C85" w:rsidP="00AE0E02">
            <w:pPr>
              <w:pStyle w:val="ListParagraph"/>
              <w:ind w:left="0"/>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No.</w:t>
            </w:r>
          </w:p>
        </w:tc>
        <w:tc>
          <w:tcPr>
            <w:tcW w:w="2229" w:type="dxa"/>
          </w:tcPr>
          <w:p w14:paraId="4663D840" w14:textId="77777777" w:rsidR="00676C85" w:rsidRPr="004C1BA6" w:rsidRDefault="00676C85" w:rsidP="00AE0E02">
            <w:pPr>
              <w:pStyle w:val="ListParagraph"/>
              <w:ind w:left="0"/>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 xml:space="preserve">Indikator </w:t>
            </w:r>
          </w:p>
        </w:tc>
        <w:tc>
          <w:tcPr>
            <w:tcW w:w="1174" w:type="dxa"/>
          </w:tcPr>
          <w:p w14:paraId="7F6BEFAE" w14:textId="77777777" w:rsidR="00676C85" w:rsidRPr="004C1BA6" w:rsidRDefault="00676C85" w:rsidP="00AE0E02">
            <w:pPr>
              <w:pStyle w:val="ListParagraph"/>
              <w:ind w:left="0"/>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Rata-rata</w:t>
            </w:r>
          </w:p>
        </w:tc>
        <w:tc>
          <w:tcPr>
            <w:tcW w:w="967" w:type="dxa"/>
          </w:tcPr>
          <w:p w14:paraId="6AD6DDA5" w14:textId="77777777" w:rsidR="00676C85" w:rsidRPr="004C1BA6" w:rsidRDefault="00676C85" w:rsidP="00AE0E02">
            <w:pPr>
              <w:pStyle w:val="ListParagraph"/>
              <w:ind w:left="0"/>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TCR</w:t>
            </w:r>
          </w:p>
        </w:tc>
        <w:tc>
          <w:tcPr>
            <w:tcW w:w="1436" w:type="dxa"/>
          </w:tcPr>
          <w:p w14:paraId="5001F176" w14:textId="77777777" w:rsidR="00676C85" w:rsidRPr="004C1BA6" w:rsidRDefault="00676C85" w:rsidP="00AE0E02">
            <w:pPr>
              <w:pStyle w:val="ListParagraph"/>
              <w:ind w:left="0"/>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Kategori</w:t>
            </w:r>
          </w:p>
        </w:tc>
      </w:tr>
      <w:tr w:rsidR="00676C85" w:rsidRPr="004C1BA6" w14:paraId="5E75DF7B" w14:textId="77777777" w:rsidTr="00BF6E2A">
        <w:trPr>
          <w:jc w:val="center"/>
        </w:trPr>
        <w:tc>
          <w:tcPr>
            <w:tcW w:w="910" w:type="dxa"/>
          </w:tcPr>
          <w:p w14:paraId="0C6F979A"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w:t>
            </w:r>
          </w:p>
        </w:tc>
        <w:tc>
          <w:tcPr>
            <w:tcW w:w="2229" w:type="dxa"/>
          </w:tcPr>
          <w:p w14:paraId="3017AD83" w14:textId="77777777" w:rsidR="00676C85" w:rsidRPr="004C1BA6" w:rsidRDefault="00676C85"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Keandalan </w:t>
            </w:r>
          </w:p>
        </w:tc>
        <w:tc>
          <w:tcPr>
            <w:tcW w:w="1174" w:type="dxa"/>
          </w:tcPr>
          <w:p w14:paraId="176847C5"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15,37</w:t>
            </w:r>
          </w:p>
        </w:tc>
        <w:tc>
          <w:tcPr>
            <w:tcW w:w="967" w:type="dxa"/>
          </w:tcPr>
          <w:p w14:paraId="1696077E"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76,84</w:t>
            </w:r>
          </w:p>
        </w:tc>
        <w:tc>
          <w:tcPr>
            <w:tcW w:w="1436" w:type="dxa"/>
          </w:tcPr>
          <w:p w14:paraId="14AA25B9"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Cukup Baik</w:t>
            </w:r>
          </w:p>
        </w:tc>
      </w:tr>
      <w:tr w:rsidR="00676C85" w:rsidRPr="004C1BA6" w14:paraId="569D323E" w14:textId="77777777" w:rsidTr="00BF6E2A">
        <w:trPr>
          <w:jc w:val="center"/>
        </w:trPr>
        <w:tc>
          <w:tcPr>
            <w:tcW w:w="910" w:type="dxa"/>
          </w:tcPr>
          <w:p w14:paraId="6B0B5124"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2.</w:t>
            </w:r>
          </w:p>
        </w:tc>
        <w:tc>
          <w:tcPr>
            <w:tcW w:w="2229" w:type="dxa"/>
          </w:tcPr>
          <w:p w14:paraId="2C34BBA7" w14:textId="77777777" w:rsidR="00676C85" w:rsidRPr="004C1BA6" w:rsidRDefault="00676C85"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Daya Tanggap</w:t>
            </w:r>
          </w:p>
        </w:tc>
        <w:tc>
          <w:tcPr>
            <w:tcW w:w="1174" w:type="dxa"/>
          </w:tcPr>
          <w:p w14:paraId="7E0FCCF5"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11,30</w:t>
            </w:r>
          </w:p>
        </w:tc>
        <w:tc>
          <w:tcPr>
            <w:tcW w:w="967" w:type="dxa"/>
          </w:tcPr>
          <w:p w14:paraId="3F36C44C"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75,30</w:t>
            </w:r>
          </w:p>
        </w:tc>
        <w:tc>
          <w:tcPr>
            <w:tcW w:w="1436" w:type="dxa"/>
          </w:tcPr>
          <w:p w14:paraId="331563AA"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Cukup Baik</w:t>
            </w:r>
          </w:p>
        </w:tc>
      </w:tr>
      <w:tr w:rsidR="00676C85" w:rsidRPr="004C1BA6" w14:paraId="59F0AEFD" w14:textId="77777777" w:rsidTr="00BF6E2A">
        <w:trPr>
          <w:jc w:val="center"/>
        </w:trPr>
        <w:tc>
          <w:tcPr>
            <w:tcW w:w="910" w:type="dxa"/>
          </w:tcPr>
          <w:p w14:paraId="679D6B48"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3.</w:t>
            </w:r>
          </w:p>
        </w:tc>
        <w:tc>
          <w:tcPr>
            <w:tcW w:w="2229" w:type="dxa"/>
          </w:tcPr>
          <w:p w14:paraId="1D29A58A" w14:textId="77777777" w:rsidR="00676C85" w:rsidRPr="004C1BA6" w:rsidRDefault="00676C85"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Jaminan </w:t>
            </w:r>
          </w:p>
        </w:tc>
        <w:tc>
          <w:tcPr>
            <w:tcW w:w="1174" w:type="dxa"/>
          </w:tcPr>
          <w:p w14:paraId="61C066B0"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11,71</w:t>
            </w:r>
          </w:p>
        </w:tc>
        <w:tc>
          <w:tcPr>
            <w:tcW w:w="967" w:type="dxa"/>
          </w:tcPr>
          <w:p w14:paraId="2D3059B0"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77,74</w:t>
            </w:r>
          </w:p>
        </w:tc>
        <w:tc>
          <w:tcPr>
            <w:tcW w:w="1436" w:type="dxa"/>
          </w:tcPr>
          <w:p w14:paraId="32ED700F"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Cukup Baik</w:t>
            </w:r>
          </w:p>
        </w:tc>
      </w:tr>
      <w:tr w:rsidR="00676C85" w:rsidRPr="004C1BA6" w14:paraId="0119D87B" w14:textId="77777777" w:rsidTr="00BF6E2A">
        <w:trPr>
          <w:jc w:val="center"/>
        </w:trPr>
        <w:tc>
          <w:tcPr>
            <w:tcW w:w="910" w:type="dxa"/>
          </w:tcPr>
          <w:p w14:paraId="0175FAF4"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4.</w:t>
            </w:r>
          </w:p>
        </w:tc>
        <w:tc>
          <w:tcPr>
            <w:tcW w:w="2229" w:type="dxa"/>
          </w:tcPr>
          <w:p w14:paraId="26290A5B" w14:textId="77777777" w:rsidR="00676C85" w:rsidRPr="004C1BA6" w:rsidRDefault="00676C85"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Empaty </w:t>
            </w:r>
          </w:p>
        </w:tc>
        <w:tc>
          <w:tcPr>
            <w:tcW w:w="1174" w:type="dxa"/>
          </w:tcPr>
          <w:p w14:paraId="0F7F02E1"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15,59</w:t>
            </w:r>
          </w:p>
        </w:tc>
        <w:tc>
          <w:tcPr>
            <w:tcW w:w="967" w:type="dxa"/>
          </w:tcPr>
          <w:p w14:paraId="169E2B19"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77,96</w:t>
            </w:r>
          </w:p>
        </w:tc>
        <w:tc>
          <w:tcPr>
            <w:tcW w:w="1436" w:type="dxa"/>
          </w:tcPr>
          <w:p w14:paraId="4CE82680"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Cukup Baik</w:t>
            </w:r>
          </w:p>
        </w:tc>
      </w:tr>
      <w:tr w:rsidR="00676C85" w:rsidRPr="004C1BA6" w14:paraId="7CEAD8B6" w14:textId="77777777" w:rsidTr="00BF6E2A">
        <w:trPr>
          <w:jc w:val="center"/>
        </w:trPr>
        <w:tc>
          <w:tcPr>
            <w:tcW w:w="910" w:type="dxa"/>
          </w:tcPr>
          <w:p w14:paraId="5792858E"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5.</w:t>
            </w:r>
          </w:p>
        </w:tc>
        <w:tc>
          <w:tcPr>
            <w:tcW w:w="2229" w:type="dxa"/>
          </w:tcPr>
          <w:p w14:paraId="2B1A6C22" w14:textId="77777777" w:rsidR="00676C85" w:rsidRPr="004C1BA6" w:rsidRDefault="00676C85"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Bukti Fisik</w:t>
            </w:r>
          </w:p>
        </w:tc>
        <w:tc>
          <w:tcPr>
            <w:tcW w:w="1174" w:type="dxa"/>
          </w:tcPr>
          <w:p w14:paraId="2FB32799"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12,01</w:t>
            </w:r>
          </w:p>
        </w:tc>
        <w:tc>
          <w:tcPr>
            <w:tcW w:w="967" w:type="dxa"/>
          </w:tcPr>
          <w:p w14:paraId="0702EADB"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80,05</w:t>
            </w:r>
          </w:p>
        </w:tc>
        <w:tc>
          <w:tcPr>
            <w:tcW w:w="1436" w:type="dxa"/>
          </w:tcPr>
          <w:p w14:paraId="15F897F9"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Baik</w:t>
            </w:r>
          </w:p>
        </w:tc>
      </w:tr>
      <w:tr w:rsidR="00676C85" w:rsidRPr="004C1BA6" w14:paraId="0F50B4AE" w14:textId="77777777" w:rsidTr="00BF6E2A">
        <w:trPr>
          <w:jc w:val="center"/>
        </w:trPr>
        <w:tc>
          <w:tcPr>
            <w:tcW w:w="6716" w:type="dxa"/>
            <w:gridSpan w:val="5"/>
          </w:tcPr>
          <w:p w14:paraId="5888B33B"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b/>
                <w:bCs/>
                <w:noProof/>
                <w:sz w:val="20"/>
                <w:szCs w:val="20"/>
                <w:lang w:val="id-ID"/>
              </w:rPr>
              <w:t>Non Akademik</w:t>
            </w:r>
          </w:p>
        </w:tc>
      </w:tr>
      <w:tr w:rsidR="00676C85" w:rsidRPr="004C1BA6" w14:paraId="30E7DFAB" w14:textId="77777777" w:rsidTr="00BF6E2A">
        <w:trPr>
          <w:jc w:val="center"/>
        </w:trPr>
        <w:tc>
          <w:tcPr>
            <w:tcW w:w="910" w:type="dxa"/>
          </w:tcPr>
          <w:p w14:paraId="26302D50"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6.</w:t>
            </w:r>
          </w:p>
        </w:tc>
        <w:tc>
          <w:tcPr>
            <w:tcW w:w="2229" w:type="dxa"/>
          </w:tcPr>
          <w:p w14:paraId="21470F16" w14:textId="77777777" w:rsidR="00676C85" w:rsidRPr="004C1BA6" w:rsidRDefault="00676C85"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Fasilitas Fisik</w:t>
            </w:r>
          </w:p>
        </w:tc>
        <w:tc>
          <w:tcPr>
            <w:tcW w:w="1174" w:type="dxa"/>
          </w:tcPr>
          <w:p w14:paraId="3E1A7B3C"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11,55</w:t>
            </w:r>
          </w:p>
        </w:tc>
        <w:tc>
          <w:tcPr>
            <w:tcW w:w="967" w:type="dxa"/>
          </w:tcPr>
          <w:p w14:paraId="18F68823"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76,98</w:t>
            </w:r>
          </w:p>
        </w:tc>
        <w:tc>
          <w:tcPr>
            <w:tcW w:w="1436" w:type="dxa"/>
          </w:tcPr>
          <w:p w14:paraId="44D16A4D"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Cukup Baik</w:t>
            </w:r>
          </w:p>
        </w:tc>
      </w:tr>
      <w:tr w:rsidR="00676C85" w:rsidRPr="004C1BA6" w14:paraId="159BECE5" w14:textId="77777777" w:rsidTr="00BF6E2A">
        <w:trPr>
          <w:jc w:val="center"/>
        </w:trPr>
        <w:tc>
          <w:tcPr>
            <w:tcW w:w="910" w:type="dxa"/>
          </w:tcPr>
          <w:p w14:paraId="4A7C78D7"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w:t>
            </w:r>
          </w:p>
        </w:tc>
        <w:tc>
          <w:tcPr>
            <w:tcW w:w="2229" w:type="dxa"/>
          </w:tcPr>
          <w:p w14:paraId="2434A227" w14:textId="77777777" w:rsidR="00676C85" w:rsidRPr="004C1BA6" w:rsidRDefault="00676C85"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Pendidik dan Tenaga Kependidikan</w:t>
            </w:r>
          </w:p>
        </w:tc>
        <w:tc>
          <w:tcPr>
            <w:tcW w:w="1174" w:type="dxa"/>
          </w:tcPr>
          <w:p w14:paraId="123D880A"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15,52</w:t>
            </w:r>
          </w:p>
        </w:tc>
        <w:tc>
          <w:tcPr>
            <w:tcW w:w="967" w:type="dxa"/>
          </w:tcPr>
          <w:p w14:paraId="5D98A140"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77,62</w:t>
            </w:r>
          </w:p>
        </w:tc>
        <w:tc>
          <w:tcPr>
            <w:tcW w:w="1436" w:type="dxa"/>
          </w:tcPr>
          <w:p w14:paraId="436F083D"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Cukup Baik</w:t>
            </w:r>
          </w:p>
        </w:tc>
      </w:tr>
      <w:tr w:rsidR="00676C85" w:rsidRPr="004C1BA6" w14:paraId="2C618C75" w14:textId="77777777" w:rsidTr="00BF6E2A">
        <w:trPr>
          <w:jc w:val="center"/>
        </w:trPr>
        <w:tc>
          <w:tcPr>
            <w:tcW w:w="910" w:type="dxa"/>
          </w:tcPr>
          <w:p w14:paraId="19DBD3C7"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8.</w:t>
            </w:r>
          </w:p>
        </w:tc>
        <w:tc>
          <w:tcPr>
            <w:tcW w:w="2229" w:type="dxa"/>
          </w:tcPr>
          <w:p w14:paraId="215830D1" w14:textId="77777777" w:rsidR="00676C85" w:rsidRPr="004C1BA6" w:rsidRDefault="00676C85"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Lingkungan/Suasana Belajar</w:t>
            </w:r>
          </w:p>
        </w:tc>
        <w:tc>
          <w:tcPr>
            <w:tcW w:w="1174" w:type="dxa"/>
          </w:tcPr>
          <w:p w14:paraId="4F558C41"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12,25</w:t>
            </w:r>
          </w:p>
        </w:tc>
        <w:tc>
          <w:tcPr>
            <w:tcW w:w="967" w:type="dxa"/>
          </w:tcPr>
          <w:p w14:paraId="1FF27AA6"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81,67</w:t>
            </w:r>
          </w:p>
        </w:tc>
        <w:tc>
          <w:tcPr>
            <w:tcW w:w="1436" w:type="dxa"/>
          </w:tcPr>
          <w:p w14:paraId="3457EE66"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Baik</w:t>
            </w:r>
          </w:p>
        </w:tc>
      </w:tr>
      <w:tr w:rsidR="00676C85" w:rsidRPr="004C1BA6" w14:paraId="69196CF7" w14:textId="77777777" w:rsidTr="00BF6E2A">
        <w:trPr>
          <w:jc w:val="center"/>
        </w:trPr>
        <w:tc>
          <w:tcPr>
            <w:tcW w:w="910" w:type="dxa"/>
          </w:tcPr>
          <w:p w14:paraId="35563055"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9.</w:t>
            </w:r>
          </w:p>
        </w:tc>
        <w:tc>
          <w:tcPr>
            <w:tcW w:w="2229" w:type="dxa"/>
          </w:tcPr>
          <w:p w14:paraId="4688FFD3" w14:textId="77777777" w:rsidR="00676C85" w:rsidRPr="004C1BA6" w:rsidRDefault="00676C85"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Sarana Komunikasi</w:t>
            </w:r>
          </w:p>
        </w:tc>
        <w:tc>
          <w:tcPr>
            <w:tcW w:w="1174" w:type="dxa"/>
          </w:tcPr>
          <w:p w14:paraId="10CB1E6B"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11,85</w:t>
            </w:r>
          </w:p>
        </w:tc>
        <w:tc>
          <w:tcPr>
            <w:tcW w:w="967" w:type="dxa"/>
          </w:tcPr>
          <w:p w14:paraId="5B5A9D66"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79,03</w:t>
            </w:r>
          </w:p>
        </w:tc>
        <w:tc>
          <w:tcPr>
            <w:tcW w:w="1436" w:type="dxa"/>
          </w:tcPr>
          <w:p w14:paraId="3E554A8A"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Cukup Baik</w:t>
            </w:r>
          </w:p>
        </w:tc>
      </w:tr>
      <w:tr w:rsidR="00676C85" w:rsidRPr="004C1BA6" w14:paraId="4B03B7BD" w14:textId="77777777" w:rsidTr="00BF6E2A">
        <w:trPr>
          <w:jc w:val="center"/>
        </w:trPr>
        <w:tc>
          <w:tcPr>
            <w:tcW w:w="910" w:type="dxa"/>
          </w:tcPr>
          <w:p w14:paraId="0F7641F6"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10.</w:t>
            </w:r>
          </w:p>
        </w:tc>
        <w:tc>
          <w:tcPr>
            <w:tcW w:w="2229" w:type="dxa"/>
          </w:tcPr>
          <w:p w14:paraId="46CD2201" w14:textId="77777777" w:rsidR="00676C85" w:rsidRPr="004C1BA6" w:rsidRDefault="00676C85"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Kemudahan Akses</w:t>
            </w:r>
          </w:p>
        </w:tc>
        <w:tc>
          <w:tcPr>
            <w:tcW w:w="1174" w:type="dxa"/>
          </w:tcPr>
          <w:p w14:paraId="469E5D93"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11,92</w:t>
            </w:r>
          </w:p>
        </w:tc>
        <w:tc>
          <w:tcPr>
            <w:tcW w:w="967" w:type="dxa"/>
          </w:tcPr>
          <w:p w14:paraId="4478A8BE"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79,48</w:t>
            </w:r>
          </w:p>
        </w:tc>
        <w:tc>
          <w:tcPr>
            <w:tcW w:w="1436" w:type="dxa"/>
          </w:tcPr>
          <w:p w14:paraId="63EE60C8"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Cukup Baik</w:t>
            </w:r>
          </w:p>
        </w:tc>
      </w:tr>
      <w:tr w:rsidR="00676C85" w:rsidRPr="004C1BA6" w14:paraId="6425C407" w14:textId="77777777" w:rsidTr="00BF6E2A">
        <w:trPr>
          <w:jc w:val="center"/>
        </w:trPr>
        <w:tc>
          <w:tcPr>
            <w:tcW w:w="3139" w:type="dxa"/>
            <w:gridSpan w:val="2"/>
          </w:tcPr>
          <w:p w14:paraId="68ACBAC1"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Jumlah</w:t>
            </w:r>
          </w:p>
        </w:tc>
        <w:tc>
          <w:tcPr>
            <w:tcW w:w="1174" w:type="dxa"/>
          </w:tcPr>
          <w:p w14:paraId="458569EF"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12,91</w:t>
            </w:r>
          </w:p>
        </w:tc>
        <w:tc>
          <w:tcPr>
            <w:tcW w:w="967" w:type="dxa"/>
          </w:tcPr>
          <w:p w14:paraId="2A3DDE47"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78,27</w:t>
            </w:r>
          </w:p>
        </w:tc>
        <w:tc>
          <w:tcPr>
            <w:tcW w:w="1436" w:type="dxa"/>
          </w:tcPr>
          <w:p w14:paraId="22850537" w14:textId="77777777" w:rsidR="00676C85" w:rsidRPr="004C1BA6" w:rsidRDefault="00676C85"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Cukup Baik</w:t>
            </w:r>
          </w:p>
        </w:tc>
      </w:tr>
    </w:tbl>
    <w:p w14:paraId="45DBB1E2" w14:textId="77777777" w:rsidR="00676C85" w:rsidRPr="004C1BA6" w:rsidRDefault="00676C85" w:rsidP="00676C85">
      <w:pPr>
        <w:ind w:firstLine="851"/>
        <w:jc w:val="both"/>
        <w:rPr>
          <w:rFonts w:ascii="Arial Nova Light" w:hAnsi="Arial Nova Light" w:cs="Arial"/>
          <w:noProof/>
          <w:sz w:val="20"/>
          <w:szCs w:val="20"/>
          <w:lang w:val="id-ID"/>
        </w:rPr>
      </w:pPr>
    </w:p>
    <w:p w14:paraId="2ED094DD" w14:textId="30762BCD" w:rsidR="006D6E30" w:rsidRPr="004C1BA6" w:rsidRDefault="006D6E30">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p>
    <w:p w14:paraId="00FECF67" w14:textId="58519DDD" w:rsidR="00676C85" w:rsidRPr="004C1BA6" w:rsidRDefault="00676C85" w:rsidP="00676C85">
      <w:pPr>
        <w:pStyle w:val="ListParagraph"/>
        <w:ind w:left="0" w:firstLine="851"/>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Dari beberapa indikator layanan akademik dan non akademik, dapat dilihat bahwa skor rata</w:t>
      </w:r>
      <w:r w:rsidR="008C551E" w:rsidRPr="004C1BA6">
        <w:rPr>
          <w:rFonts w:ascii="Arial Nova Light" w:hAnsi="Arial Nova Light" w:cs="Arial"/>
          <w:noProof/>
          <w:sz w:val="20"/>
          <w:szCs w:val="20"/>
          <w:lang w:val="id-ID"/>
        </w:rPr>
        <w:t>-</w:t>
      </w:r>
      <w:r w:rsidRPr="004C1BA6">
        <w:rPr>
          <w:rFonts w:ascii="Arial Nova Light" w:hAnsi="Arial Nova Light" w:cs="Arial"/>
          <w:noProof/>
          <w:sz w:val="20"/>
          <w:szCs w:val="20"/>
          <w:lang w:val="id-ID"/>
        </w:rPr>
        <w:t xml:space="preserve"> rata tertinggi terdapat pada </w:t>
      </w:r>
      <w:r w:rsidR="008C551E" w:rsidRPr="004C1BA6">
        <w:rPr>
          <w:rFonts w:ascii="Arial Nova Light" w:hAnsi="Arial Nova Light" w:cs="Arial"/>
          <w:noProof/>
          <w:sz w:val="20"/>
          <w:szCs w:val="20"/>
          <w:lang w:val="id-ID"/>
        </w:rPr>
        <w:t xml:space="preserve">indikator </w:t>
      </w:r>
      <w:r w:rsidRPr="004C1BA6">
        <w:rPr>
          <w:rFonts w:ascii="Arial Nova Light" w:hAnsi="Arial Nova Light" w:cs="Arial"/>
          <w:noProof/>
          <w:sz w:val="20"/>
          <w:szCs w:val="20"/>
          <w:lang w:val="id-ID"/>
        </w:rPr>
        <w:t xml:space="preserve">empaty yaitu 15,59 dengan besaran persentase 77,96%. Sedangkan skor rata-rata terendah terdapat pada indikator daya tanggap yaitu 11,30 dengan persentase 75,30%. Meskipun </w:t>
      </w:r>
      <w:r w:rsidR="00AC2D08" w:rsidRPr="004C1BA6">
        <w:rPr>
          <w:rFonts w:ascii="Arial Nova Light" w:hAnsi="Arial Nova Light" w:cs="Arial"/>
          <w:noProof/>
          <w:sz w:val="20"/>
          <w:szCs w:val="20"/>
          <w:lang w:val="id-ID"/>
        </w:rPr>
        <w:t>rata-rata</w:t>
      </w:r>
      <w:r w:rsidRPr="004C1BA6">
        <w:rPr>
          <w:rFonts w:ascii="Arial Nova Light" w:hAnsi="Arial Nova Light" w:cs="Arial"/>
          <w:noProof/>
          <w:sz w:val="20"/>
          <w:szCs w:val="20"/>
          <w:lang w:val="id-ID"/>
        </w:rPr>
        <w:t xml:space="preserve"> indikator berada pada kategori cukup baik, hasil ini menunjukkan bahwa kualitas layanan belum optimal sehingga masih diperlukan berbagai upaya peningkatan. Upaya peningkatan kualitas layanan akademik dan non akademik dapat dilakukan melalui peningkatan kualitas sumber daya manusia agar lebih responsif dalam memberikan pelayanan, pengembangan sistem layanan berbasis teknologi seperti sistem informasi akademik untuk mempercepat proses layanan, serta penyediaan sarana dan prasarana yang memadai guna menunjang kenyamanan mahasiswa. Hal ini didukung oleh penelitian yang menyatakan bahwa peningkatan kualitas layanan, baik dari aspek sistem maupun sumber daya manusia, merupakan faktor penting dalam meningkatkan kepuasan mahasiswa </w:t>
      </w:r>
      <w:r w:rsidRPr="004C1BA6">
        <w:rPr>
          <w:rFonts w:ascii="Arial Nova Light" w:hAnsi="Arial Nova Light" w:cs="Arial"/>
          <w:noProof/>
          <w:sz w:val="20"/>
          <w:szCs w:val="20"/>
          <w:lang w:val="id-ID"/>
        </w:rPr>
        <w:fldChar w:fldCharType="begin" w:fldLock="1"/>
      </w:r>
      <w:r w:rsidR="0092256D" w:rsidRPr="004C1BA6">
        <w:rPr>
          <w:rFonts w:ascii="Arial Nova Light" w:hAnsi="Arial Nova Light" w:cs="Arial"/>
          <w:noProof/>
          <w:sz w:val="20"/>
          <w:szCs w:val="20"/>
          <w:lang w:val="id-ID"/>
        </w:rPr>
        <w:instrText>ADDIN CSL_CITATION {"citationItems":[{"id":"ITEM-1","itemData":{"author":[{"dropping-particle":"","family":"Nelliraharti","given":"","non-dropping-particle":"","parse-names":false,"suffix":""},{"dropping-particle":"","family":"Suri","given":"Murnia","non-dropping-particle":"","parse-names":false,"suffix":""}],"id":"ITEM-1","issue":"2","issued":{"date-parts":[["2023"]]},"title":"Pengaruh Kualitas Layanan Administrasi Akademik Terhadap Kepuasan Manusia","type":"article-journal","volume":"9"},"uris":["http://www.mendeley.com/documents/?uuid=3151dfd3-8c02-432e-a147-aaa657a27c4e"]}],"mendeley":{"formattedCitation":"(Nelliraharti &amp; Suri, 2023)","plainTextFormattedCitation":"(Nelliraharti &amp; Suri, 2023)","previouslyFormattedCitation":"(Nelliraharti &amp; Suri, 2023)"},"properties":{"noteIndex":0},"schema":"https://github.com/citation-style-language/schema/raw/master/csl-citation.json"}</w:instrText>
      </w:r>
      <w:r w:rsidRPr="004C1BA6">
        <w:rPr>
          <w:rFonts w:ascii="Arial Nova Light" w:hAnsi="Arial Nova Light" w:cs="Arial"/>
          <w:noProof/>
          <w:sz w:val="20"/>
          <w:szCs w:val="20"/>
          <w:lang w:val="id-ID"/>
        </w:rPr>
        <w:fldChar w:fldCharType="separate"/>
      </w:r>
      <w:r w:rsidRPr="004C1BA6">
        <w:rPr>
          <w:rFonts w:ascii="Arial Nova Light" w:hAnsi="Arial Nova Light" w:cs="Arial"/>
          <w:noProof/>
          <w:sz w:val="20"/>
          <w:szCs w:val="20"/>
          <w:lang w:val="id-ID"/>
        </w:rPr>
        <w:t>(Nelliraharti &amp; Suri, 2023)</w:t>
      </w:r>
      <w:r w:rsidRPr="004C1BA6">
        <w:rPr>
          <w:rFonts w:ascii="Arial Nova Light" w:hAnsi="Arial Nova Light" w:cs="Arial"/>
          <w:noProof/>
          <w:sz w:val="20"/>
          <w:szCs w:val="20"/>
          <w:lang w:val="id-ID"/>
        </w:rPr>
        <w:fldChar w:fldCharType="end"/>
      </w:r>
      <w:r w:rsidRPr="004C1BA6">
        <w:rPr>
          <w:rFonts w:ascii="Arial Nova Light" w:hAnsi="Arial Nova Light" w:cs="Arial"/>
          <w:noProof/>
          <w:sz w:val="20"/>
          <w:szCs w:val="20"/>
          <w:lang w:val="id-ID"/>
        </w:rPr>
        <w:t>.</w:t>
      </w:r>
    </w:p>
    <w:p w14:paraId="22E33A6A" w14:textId="77777777" w:rsidR="00977E37" w:rsidRPr="004C1BA6" w:rsidRDefault="00977E37" w:rsidP="00676C85">
      <w:pPr>
        <w:pStyle w:val="ListParagraph"/>
        <w:ind w:left="0" w:firstLine="851"/>
        <w:jc w:val="both"/>
        <w:rPr>
          <w:rFonts w:ascii="Arial Nova Light" w:hAnsi="Arial Nova Light" w:cs="Arial"/>
          <w:noProof/>
          <w:sz w:val="20"/>
          <w:szCs w:val="20"/>
          <w:lang w:val="id-ID"/>
        </w:rPr>
      </w:pPr>
    </w:p>
    <w:p w14:paraId="46C49C1B" w14:textId="7FF68B59" w:rsidR="00977E37" w:rsidRPr="004C1BA6" w:rsidRDefault="00977E37" w:rsidP="00977E37">
      <w:pPr>
        <w:pStyle w:val="ListParagraph"/>
        <w:numPr>
          <w:ilvl w:val="1"/>
          <w:numId w:val="1"/>
        </w:numPr>
        <w:jc w:val="both"/>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Pengaruh Layanan Akademik dan Non Akademik Terhadap Penyelesaian Studi Mahasiswa</w:t>
      </w:r>
    </w:p>
    <w:p w14:paraId="3D1B39CA" w14:textId="77777777" w:rsidR="003144B3" w:rsidRPr="004C1BA6" w:rsidRDefault="003144B3" w:rsidP="003144B3">
      <w:pPr>
        <w:jc w:val="both"/>
        <w:rPr>
          <w:rFonts w:ascii="Arial Nova Light" w:hAnsi="Arial Nova Light" w:cs="Arial"/>
          <w:b/>
          <w:bCs/>
          <w:noProof/>
          <w:sz w:val="20"/>
          <w:szCs w:val="20"/>
          <w:lang w:val="id-ID"/>
        </w:rPr>
      </w:pPr>
    </w:p>
    <w:p w14:paraId="2F61C77F" w14:textId="4BEEFE76" w:rsidR="003144B3" w:rsidRPr="004C1BA6" w:rsidRDefault="003144B3" w:rsidP="003144B3">
      <w:pPr>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Gambar 1. Uji Hipotesis Penyelesaian Studi dan Layanan Akademik dan Non Akademik</w:t>
      </w:r>
    </w:p>
    <w:tbl>
      <w:tblPr>
        <w:tblStyle w:val="PlainTable2"/>
        <w:tblW w:w="8075" w:type="dxa"/>
        <w:jc w:val="center"/>
        <w:tblLayout w:type="fixed"/>
        <w:tblLook w:val="0620" w:firstRow="1" w:lastRow="0" w:firstColumn="0" w:lastColumn="0" w:noHBand="1" w:noVBand="1"/>
      </w:tblPr>
      <w:tblGrid>
        <w:gridCol w:w="704"/>
        <w:gridCol w:w="1276"/>
        <w:gridCol w:w="1701"/>
        <w:gridCol w:w="992"/>
        <w:gridCol w:w="1417"/>
        <w:gridCol w:w="993"/>
        <w:gridCol w:w="992"/>
      </w:tblGrid>
      <w:tr w:rsidR="003144B3" w:rsidRPr="004C1BA6" w14:paraId="00CD8889" w14:textId="77777777" w:rsidTr="00BF6E2A">
        <w:trPr>
          <w:cnfStyle w:val="100000000000" w:firstRow="1" w:lastRow="0" w:firstColumn="0" w:lastColumn="0" w:oddVBand="0" w:evenVBand="0" w:oddHBand="0" w:evenHBand="0" w:firstRowFirstColumn="0" w:firstRowLastColumn="0" w:lastRowFirstColumn="0" w:lastRowLastColumn="0"/>
          <w:jc w:val="center"/>
        </w:trPr>
        <w:tc>
          <w:tcPr>
            <w:tcW w:w="8075" w:type="dxa"/>
            <w:gridSpan w:val="7"/>
          </w:tcPr>
          <w:p w14:paraId="2D466641" w14:textId="77777777" w:rsidR="003144B3" w:rsidRPr="004C1BA6" w:rsidRDefault="00000000" w:rsidP="00AE0E02">
            <w:pPr>
              <w:pStyle w:val="ListParagraph"/>
              <w:ind w:left="0"/>
              <w:jc w:val="center"/>
              <w:rPr>
                <w:rFonts w:ascii="Arial Nova Light" w:hAnsi="Arial Nova Light" w:cs="Arial"/>
                <w:b w:val="0"/>
                <w:bCs w:val="0"/>
                <w:iCs/>
                <w:noProof/>
                <w:sz w:val="20"/>
                <w:szCs w:val="20"/>
                <w:lang w:val="id-ID"/>
              </w:rPr>
            </w:pPr>
            <m:oMathPara>
              <m:oMath>
                <m:sSup>
                  <m:sSupPr>
                    <m:ctrlPr>
                      <w:rPr>
                        <w:rFonts w:ascii="Cambria Math" w:hAnsi="Cambria Math" w:cs="Arial"/>
                        <w:iCs/>
                        <w:noProof/>
                        <w:sz w:val="20"/>
                        <w:szCs w:val="20"/>
                        <w:lang w:val="id-ID"/>
                      </w:rPr>
                    </m:ctrlPr>
                  </m:sSupPr>
                  <m:e>
                    <m:r>
                      <m:rPr>
                        <m:sty m:val="b"/>
                      </m:rPr>
                      <w:rPr>
                        <w:rFonts w:ascii="Cambria Math" w:hAnsi="Cambria Math" w:cs="Arial"/>
                        <w:noProof/>
                        <w:sz w:val="20"/>
                        <w:szCs w:val="20"/>
                        <w:lang w:val="id-ID"/>
                      </w:rPr>
                      <m:t>ANOVA</m:t>
                    </m:r>
                  </m:e>
                  <m:sup>
                    <m:r>
                      <m:rPr>
                        <m:sty m:val="b"/>
                      </m:rPr>
                      <w:rPr>
                        <w:rFonts w:ascii="Cambria Math" w:hAnsi="Cambria Math" w:cs="Arial"/>
                        <w:noProof/>
                        <w:sz w:val="20"/>
                        <w:szCs w:val="20"/>
                        <w:lang w:val="id-ID"/>
                      </w:rPr>
                      <m:t>a</m:t>
                    </m:r>
                  </m:sup>
                </m:sSup>
              </m:oMath>
            </m:oMathPara>
          </w:p>
        </w:tc>
      </w:tr>
      <w:tr w:rsidR="003144B3" w:rsidRPr="004C1BA6" w14:paraId="775B870F" w14:textId="77777777" w:rsidTr="00F227BA">
        <w:trPr>
          <w:jc w:val="center"/>
        </w:trPr>
        <w:tc>
          <w:tcPr>
            <w:tcW w:w="1980" w:type="dxa"/>
            <w:gridSpan w:val="2"/>
            <w:tcBorders>
              <w:bottom w:val="nil"/>
            </w:tcBorders>
          </w:tcPr>
          <w:p w14:paraId="67FB96BB" w14:textId="77777777" w:rsidR="003144B3" w:rsidRPr="004C1BA6" w:rsidRDefault="003144B3" w:rsidP="00AE0E02">
            <w:pPr>
              <w:pStyle w:val="ListParagraph"/>
              <w:ind w:left="0"/>
              <w:jc w:val="both"/>
              <w:rPr>
                <w:rFonts w:ascii="Arial Nova Light" w:hAnsi="Arial Nova Light"/>
                <w:noProof/>
                <w:lang w:val="id-ID"/>
              </w:rPr>
            </w:pPr>
            <w:r w:rsidRPr="004C1BA6">
              <w:rPr>
                <w:rFonts w:ascii="Arial Nova Light" w:hAnsi="Arial Nova Light"/>
                <w:noProof/>
                <w:lang w:val="id-ID"/>
              </w:rPr>
              <w:t xml:space="preserve">Model </w:t>
            </w:r>
          </w:p>
        </w:tc>
        <w:tc>
          <w:tcPr>
            <w:tcW w:w="1701" w:type="dxa"/>
            <w:tcBorders>
              <w:bottom w:val="nil"/>
            </w:tcBorders>
          </w:tcPr>
          <w:p w14:paraId="39D26F28" w14:textId="77777777" w:rsidR="003144B3" w:rsidRPr="004C1BA6" w:rsidRDefault="003144B3" w:rsidP="00AE0E02">
            <w:pPr>
              <w:pStyle w:val="ListParagraph"/>
              <w:ind w:left="0"/>
              <w:jc w:val="center"/>
              <w:rPr>
                <w:rFonts w:ascii="Arial Nova Light" w:hAnsi="Arial Nova Light"/>
                <w:noProof/>
                <w:lang w:val="id-ID"/>
              </w:rPr>
            </w:pPr>
            <w:r w:rsidRPr="004C1BA6">
              <w:rPr>
                <w:rFonts w:ascii="Arial Nova Light" w:hAnsi="Arial Nova Light"/>
                <w:noProof/>
                <w:lang w:val="id-ID"/>
              </w:rPr>
              <w:t>Sum of Sruares</w:t>
            </w:r>
          </w:p>
        </w:tc>
        <w:tc>
          <w:tcPr>
            <w:tcW w:w="992" w:type="dxa"/>
            <w:tcBorders>
              <w:bottom w:val="nil"/>
            </w:tcBorders>
          </w:tcPr>
          <w:p w14:paraId="58FF3410" w14:textId="77777777" w:rsidR="003144B3" w:rsidRPr="004C1BA6" w:rsidRDefault="003144B3"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df</w:t>
            </w:r>
          </w:p>
        </w:tc>
        <w:tc>
          <w:tcPr>
            <w:tcW w:w="1417" w:type="dxa"/>
            <w:tcBorders>
              <w:bottom w:val="nil"/>
            </w:tcBorders>
          </w:tcPr>
          <w:p w14:paraId="517D1E2E" w14:textId="77777777" w:rsidR="003144B3" w:rsidRPr="004C1BA6" w:rsidRDefault="003144B3"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Mean Square</w:t>
            </w:r>
          </w:p>
        </w:tc>
        <w:tc>
          <w:tcPr>
            <w:tcW w:w="993" w:type="dxa"/>
            <w:tcBorders>
              <w:bottom w:val="nil"/>
            </w:tcBorders>
          </w:tcPr>
          <w:p w14:paraId="47FBB8C8" w14:textId="77777777" w:rsidR="003144B3" w:rsidRPr="004C1BA6" w:rsidRDefault="003144B3" w:rsidP="00AE0E02">
            <w:pPr>
              <w:pStyle w:val="ListParagraph"/>
              <w:ind w:left="0"/>
              <w:jc w:val="center"/>
              <w:rPr>
                <w:rFonts w:ascii="Arial Nova Light" w:hAnsi="Arial Nova Light"/>
                <w:noProof/>
                <w:lang w:val="id-ID"/>
              </w:rPr>
            </w:pPr>
            <w:r w:rsidRPr="004C1BA6">
              <w:rPr>
                <w:rFonts w:ascii="Arial Nova Light" w:hAnsi="Arial Nova Light"/>
                <w:noProof/>
                <w:lang w:val="id-ID"/>
              </w:rPr>
              <w:t>F</w:t>
            </w:r>
          </w:p>
        </w:tc>
        <w:tc>
          <w:tcPr>
            <w:tcW w:w="992" w:type="dxa"/>
            <w:tcBorders>
              <w:bottom w:val="nil"/>
            </w:tcBorders>
          </w:tcPr>
          <w:p w14:paraId="1EECA3FB" w14:textId="77777777" w:rsidR="003144B3" w:rsidRPr="004C1BA6" w:rsidRDefault="003144B3" w:rsidP="00AE0E02">
            <w:pPr>
              <w:pStyle w:val="ListParagraph"/>
              <w:ind w:left="0"/>
              <w:jc w:val="center"/>
              <w:rPr>
                <w:rFonts w:ascii="Arial Nova Light" w:hAnsi="Arial Nova Light"/>
                <w:noProof/>
                <w:lang w:val="id-ID"/>
              </w:rPr>
            </w:pPr>
            <w:r w:rsidRPr="004C1BA6">
              <w:rPr>
                <w:rFonts w:ascii="Arial Nova Light" w:hAnsi="Arial Nova Light"/>
                <w:noProof/>
                <w:lang w:val="id-ID"/>
              </w:rPr>
              <w:t>Sig.</w:t>
            </w:r>
          </w:p>
        </w:tc>
      </w:tr>
      <w:tr w:rsidR="003144B3" w:rsidRPr="004C1BA6" w14:paraId="0D17DF83" w14:textId="77777777" w:rsidTr="00F227BA">
        <w:trPr>
          <w:jc w:val="center"/>
        </w:trPr>
        <w:tc>
          <w:tcPr>
            <w:tcW w:w="704" w:type="dxa"/>
            <w:vMerge w:val="restart"/>
            <w:tcBorders>
              <w:top w:val="nil"/>
              <w:bottom w:val="nil"/>
            </w:tcBorders>
            <w:shd w:val="clear" w:color="auto" w:fill="C9C9C9" w:themeFill="accent3" w:themeFillTint="99"/>
          </w:tcPr>
          <w:p w14:paraId="0D59311B" w14:textId="77777777" w:rsidR="003144B3" w:rsidRPr="004C1BA6" w:rsidRDefault="003144B3" w:rsidP="00AE0E02">
            <w:pPr>
              <w:pStyle w:val="ListParagraph"/>
              <w:ind w:left="0"/>
              <w:jc w:val="both"/>
              <w:rPr>
                <w:rFonts w:ascii="Arial Nova Light" w:hAnsi="Arial Nova Light"/>
                <w:noProof/>
                <w:lang w:val="id-ID"/>
              </w:rPr>
            </w:pPr>
            <w:r w:rsidRPr="004C1BA6">
              <w:rPr>
                <w:rFonts w:ascii="Arial Nova Light" w:hAnsi="Arial Nova Light"/>
                <w:noProof/>
                <w:lang w:val="id-ID"/>
              </w:rPr>
              <w:t>1</w:t>
            </w:r>
          </w:p>
        </w:tc>
        <w:tc>
          <w:tcPr>
            <w:tcW w:w="1276" w:type="dxa"/>
            <w:tcBorders>
              <w:top w:val="nil"/>
              <w:bottom w:val="nil"/>
            </w:tcBorders>
            <w:shd w:val="clear" w:color="auto" w:fill="C9C9C9" w:themeFill="accent3" w:themeFillTint="99"/>
          </w:tcPr>
          <w:p w14:paraId="31BD8697" w14:textId="77777777" w:rsidR="003144B3" w:rsidRPr="004C1BA6" w:rsidRDefault="003144B3" w:rsidP="00AE0E02">
            <w:pPr>
              <w:pStyle w:val="ListParagraph"/>
              <w:ind w:left="0"/>
              <w:jc w:val="both"/>
              <w:rPr>
                <w:rFonts w:ascii="Arial Nova Light" w:hAnsi="Arial Nova Light"/>
                <w:noProof/>
                <w:lang w:val="id-ID"/>
              </w:rPr>
            </w:pPr>
            <w:r w:rsidRPr="004C1BA6">
              <w:rPr>
                <w:rFonts w:ascii="Arial Nova Light" w:hAnsi="Arial Nova Light"/>
                <w:noProof/>
                <w:lang w:val="id-ID"/>
              </w:rPr>
              <w:t xml:space="preserve">Regression </w:t>
            </w:r>
          </w:p>
        </w:tc>
        <w:tc>
          <w:tcPr>
            <w:tcW w:w="1701" w:type="dxa"/>
            <w:tcBorders>
              <w:top w:val="nil"/>
              <w:bottom w:val="nil"/>
            </w:tcBorders>
            <w:shd w:val="clear" w:color="auto" w:fill="C9C9C9" w:themeFill="accent3" w:themeFillTint="99"/>
          </w:tcPr>
          <w:p w14:paraId="4EE12805" w14:textId="77777777" w:rsidR="003144B3" w:rsidRPr="004C1BA6" w:rsidRDefault="003144B3" w:rsidP="00AE0E02">
            <w:pPr>
              <w:pStyle w:val="ListParagraph"/>
              <w:ind w:left="0"/>
              <w:jc w:val="right"/>
              <w:rPr>
                <w:rFonts w:ascii="Arial Nova Light" w:hAnsi="Arial Nova Light"/>
                <w:noProof/>
                <w:lang w:val="id-ID"/>
              </w:rPr>
            </w:pPr>
            <w:r w:rsidRPr="004C1BA6">
              <w:rPr>
                <w:rFonts w:ascii="Arial Nova Light" w:hAnsi="Arial Nova Light"/>
                <w:noProof/>
                <w:lang w:val="id-ID"/>
              </w:rPr>
              <w:t>10800.356</w:t>
            </w:r>
          </w:p>
        </w:tc>
        <w:tc>
          <w:tcPr>
            <w:tcW w:w="992" w:type="dxa"/>
            <w:tcBorders>
              <w:top w:val="nil"/>
              <w:bottom w:val="nil"/>
            </w:tcBorders>
            <w:shd w:val="clear" w:color="auto" w:fill="C9C9C9" w:themeFill="accent3" w:themeFillTint="99"/>
          </w:tcPr>
          <w:p w14:paraId="2EC92780" w14:textId="77777777" w:rsidR="003144B3" w:rsidRPr="004C1BA6" w:rsidRDefault="003144B3"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w:t>
            </w:r>
          </w:p>
        </w:tc>
        <w:tc>
          <w:tcPr>
            <w:tcW w:w="1417" w:type="dxa"/>
            <w:tcBorders>
              <w:top w:val="nil"/>
              <w:bottom w:val="nil"/>
            </w:tcBorders>
            <w:shd w:val="clear" w:color="auto" w:fill="C9C9C9" w:themeFill="accent3" w:themeFillTint="99"/>
          </w:tcPr>
          <w:p w14:paraId="75FD319D" w14:textId="77777777" w:rsidR="003144B3" w:rsidRPr="004C1BA6" w:rsidRDefault="003144B3"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10800.356</w:t>
            </w:r>
          </w:p>
        </w:tc>
        <w:tc>
          <w:tcPr>
            <w:tcW w:w="993" w:type="dxa"/>
            <w:tcBorders>
              <w:top w:val="nil"/>
              <w:bottom w:val="nil"/>
            </w:tcBorders>
            <w:shd w:val="clear" w:color="auto" w:fill="C9C9C9" w:themeFill="accent3" w:themeFillTint="99"/>
          </w:tcPr>
          <w:p w14:paraId="0D654541" w14:textId="77777777" w:rsidR="003144B3" w:rsidRPr="004C1BA6" w:rsidRDefault="003144B3" w:rsidP="00AE0E02">
            <w:pPr>
              <w:pStyle w:val="ListParagraph"/>
              <w:ind w:left="0"/>
              <w:jc w:val="right"/>
              <w:rPr>
                <w:rFonts w:ascii="Arial Nova Light" w:hAnsi="Arial Nova Light"/>
                <w:noProof/>
                <w:lang w:val="id-ID"/>
              </w:rPr>
            </w:pPr>
            <w:r w:rsidRPr="004C1BA6">
              <w:rPr>
                <w:rFonts w:ascii="Arial Nova Light" w:hAnsi="Arial Nova Light"/>
                <w:noProof/>
                <w:lang w:val="id-ID"/>
              </w:rPr>
              <w:t>203.827</w:t>
            </w:r>
          </w:p>
        </w:tc>
        <w:tc>
          <w:tcPr>
            <w:tcW w:w="992" w:type="dxa"/>
            <w:tcBorders>
              <w:top w:val="nil"/>
              <w:bottom w:val="nil"/>
            </w:tcBorders>
            <w:shd w:val="clear" w:color="auto" w:fill="C9C9C9" w:themeFill="accent3" w:themeFillTint="99"/>
          </w:tcPr>
          <w:p w14:paraId="011E93C7" w14:textId="77777777" w:rsidR="003144B3" w:rsidRPr="004C1BA6" w:rsidRDefault="00000000" w:rsidP="00AE0E02">
            <w:pPr>
              <w:pStyle w:val="ListParagraph"/>
              <w:ind w:left="0"/>
              <w:rPr>
                <w:rFonts w:ascii="Arial Nova Light" w:hAnsi="Arial Nova Light"/>
                <w:iCs/>
                <w:noProof/>
                <w:lang w:val="id-ID"/>
              </w:rPr>
            </w:pPr>
            <m:oMathPara>
              <m:oMathParaPr>
                <m:jc m:val="right"/>
              </m:oMathParaPr>
              <m:oMath>
                <m:sSup>
                  <m:sSupPr>
                    <m:ctrlPr>
                      <w:rPr>
                        <w:rFonts w:ascii="Cambria Math" w:hAnsi="Cambria Math"/>
                        <w:iCs/>
                        <w:noProof/>
                        <w:lang w:val="id-ID"/>
                      </w:rPr>
                    </m:ctrlPr>
                  </m:sSupPr>
                  <m:e>
                    <m:r>
                      <m:rPr>
                        <m:sty m:val="p"/>
                      </m:rPr>
                      <w:rPr>
                        <w:rFonts w:ascii="Cambria Math" w:hAnsi="Cambria Math"/>
                        <w:noProof/>
                        <w:lang w:val="id-ID"/>
                      </w:rPr>
                      <m:t>.001</m:t>
                    </m:r>
                  </m:e>
                  <m:sup>
                    <m:r>
                      <m:rPr>
                        <m:sty m:val="p"/>
                      </m:rPr>
                      <w:rPr>
                        <w:rFonts w:ascii="Cambria Math" w:hAnsi="Cambria Math"/>
                        <w:noProof/>
                        <w:lang w:val="id-ID"/>
                      </w:rPr>
                      <m:t>b</m:t>
                    </m:r>
                  </m:sup>
                </m:sSup>
              </m:oMath>
            </m:oMathPara>
          </w:p>
        </w:tc>
      </w:tr>
      <w:tr w:rsidR="003144B3" w:rsidRPr="004C1BA6" w14:paraId="55DFF83B" w14:textId="77777777" w:rsidTr="00F227BA">
        <w:trPr>
          <w:jc w:val="center"/>
        </w:trPr>
        <w:tc>
          <w:tcPr>
            <w:tcW w:w="704" w:type="dxa"/>
            <w:vMerge/>
            <w:tcBorders>
              <w:top w:val="nil"/>
              <w:bottom w:val="nil"/>
            </w:tcBorders>
            <w:shd w:val="clear" w:color="auto" w:fill="C9C9C9" w:themeFill="accent3" w:themeFillTint="99"/>
          </w:tcPr>
          <w:p w14:paraId="67E64A21" w14:textId="77777777" w:rsidR="003144B3" w:rsidRPr="004C1BA6" w:rsidRDefault="003144B3" w:rsidP="00AE0E02">
            <w:pPr>
              <w:pStyle w:val="ListParagraph"/>
              <w:ind w:left="0"/>
              <w:jc w:val="both"/>
              <w:rPr>
                <w:rFonts w:ascii="Arial Nova Light" w:hAnsi="Arial Nova Light"/>
                <w:noProof/>
                <w:lang w:val="id-ID"/>
              </w:rPr>
            </w:pPr>
          </w:p>
        </w:tc>
        <w:tc>
          <w:tcPr>
            <w:tcW w:w="1276" w:type="dxa"/>
            <w:tcBorders>
              <w:top w:val="nil"/>
              <w:bottom w:val="nil"/>
            </w:tcBorders>
            <w:shd w:val="clear" w:color="auto" w:fill="C9C9C9" w:themeFill="accent3" w:themeFillTint="99"/>
          </w:tcPr>
          <w:p w14:paraId="08B6B968" w14:textId="77777777" w:rsidR="003144B3" w:rsidRPr="004C1BA6" w:rsidRDefault="003144B3" w:rsidP="00AE0E02">
            <w:pPr>
              <w:pStyle w:val="ListParagraph"/>
              <w:ind w:left="0"/>
              <w:jc w:val="both"/>
              <w:rPr>
                <w:rFonts w:ascii="Arial Nova Light" w:hAnsi="Arial Nova Light"/>
                <w:noProof/>
                <w:lang w:val="id-ID"/>
              </w:rPr>
            </w:pPr>
            <w:r w:rsidRPr="004C1BA6">
              <w:rPr>
                <w:rFonts w:ascii="Arial Nova Light" w:hAnsi="Arial Nova Light"/>
                <w:noProof/>
                <w:lang w:val="id-ID"/>
              </w:rPr>
              <w:t xml:space="preserve">Residual </w:t>
            </w:r>
          </w:p>
        </w:tc>
        <w:tc>
          <w:tcPr>
            <w:tcW w:w="1701" w:type="dxa"/>
            <w:tcBorders>
              <w:top w:val="nil"/>
              <w:bottom w:val="nil"/>
            </w:tcBorders>
            <w:shd w:val="clear" w:color="auto" w:fill="C9C9C9" w:themeFill="accent3" w:themeFillTint="99"/>
          </w:tcPr>
          <w:p w14:paraId="64F38BAB" w14:textId="77777777" w:rsidR="003144B3" w:rsidRPr="004C1BA6" w:rsidRDefault="003144B3" w:rsidP="00AE0E02">
            <w:pPr>
              <w:pStyle w:val="ListParagraph"/>
              <w:ind w:left="0"/>
              <w:jc w:val="right"/>
              <w:rPr>
                <w:rFonts w:ascii="Arial Nova Light" w:hAnsi="Arial Nova Light"/>
                <w:noProof/>
                <w:lang w:val="id-ID"/>
              </w:rPr>
            </w:pPr>
            <w:r w:rsidRPr="004C1BA6">
              <w:rPr>
                <w:rFonts w:ascii="Arial Nova Light" w:hAnsi="Arial Nova Light"/>
                <w:noProof/>
                <w:lang w:val="id-ID"/>
              </w:rPr>
              <w:t>20930.153</w:t>
            </w:r>
          </w:p>
        </w:tc>
        <w:tc>
          <w:tcPr>
            <w:tcW w:w="992" w:type="dxa"/>
            <w:tcBorders>
              <w:top w:val="nil"/>
              <w:bottom w:val="nil"/>
            </w:tcBorders>
            <w:shd w:val="clear" w:color="auto" w:fill="C9C9C9" w:themeFill="accent3" w:themeFillTint="99"/>
          </w:tcPr>
          <w:p w14:paraId="6E42047F" w14:textId="77777777" w:rsidR="003144B3" w:rsidRPr="004C1BA6" w:rsidRDefault="003144B3"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395</w:t>
            </w:r>
          </w:p>
        </w:tc>
        <w:tc>
          <w:tcPr>
            <w:tcW w:w="1417" w:type="dxa"/>
            <w:tcBorders>
              <w:top w:val="nil"/>
              <w:bottom w:val="nil"/>
            </w:tcBorders>
            <w:shd w:val="clear" w:color="auto" w:fill="C9C9C9" w:themeFill="accent3" w:themeFillTint="99"/>
          </w:tcPr>
          <w:p w14:paraId="75B3731F" w14:textId="77777777" w:rsidR="003144B3" w:rsidRPr="004C1BA6" w:rsidRDefault="003144B3"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52.988</w:t>
            </w:r>
          </w:p>
        </w:tc>
        <w:tc>
          <w:tcPr>
            <w:tcW w:w="993" w:type="dxa"/>
            <w:tcBorders>
              <w:top w:val="nil"/>
              <w:bottom w:val="nil"/>
            </w:tcBorders>
            <w:shd w:val="clear" w:color="auto" w:fill="C9C9C9" w:themeFill="accent3" w:themeFillTint="99"/>
          </w:tcPr>
          <w:p w14:paraId="00545730" w14:textId="77777777" w:rsidR="003144B3" w:rsidRPr="004C1BA6" w:rsidRDefault="003144B3" w:rsidP="00AE0E02">
            <w:pPr>
              <w:pStyle w:val="ListParagraph"/>
              <w:ind w:left="0"/>
              <w:jc w:val="right"/>
              <w:rPr>
                <w:rFonts w:ascii="Arial Nova Light" w:hAnsi="Arial Nova Light"/>
                <w:noProof/>
                <w:lang w:val="id-ID"/>
              </w:rPr>
            </w:pPr>
          </w:p>
        </w:tc>
        <w:tc>
          <w:tcPr>
            <w:tcW w:w="992" w:type="dxa"/>
            <w:tcBorders>
              <w:top w:val="nil"/>
              <w:bottom w:val="nil"/>
            </w:tcBorders>
            <w:shd w:val="clear" w:color="auto" w:fill="C9C9C9" w:themeFill="accent3" w:themeFillTint="99"/>
          </w:tcPr>
          <w:p w14:paraId="3EA187B5" w14:textId="77777777" w:rsidR="003144B3" w:rsidRPr="004C1BA6" w:rsidRDefault="003144B3" w:rsidP="00AE0E02">
            <w:pPr>
              <w:pStyle w:val="ListParagraph"/>
              <w:ind w:left="0"/>
              <w:jc w:val="right"/>
              <w:rPr>
                <w:rFonts w:ascii="Arial Nova Light" w:hAnsi="Arial Nova Light"/>
                <w:noProof/>
                <w:lang w:val="id-ID"/>
              </w:rPr>
            </w:pPr>
          </w:p>
        </w:tc>
      </w:tr>
      <w:tr w:rsidR="003144B3" w:rsidRPr="004C1BA6" w14:paraId="132853FC" w14:textId="77777777" w:rsidTr="00F227BA">
        <w:trPr>
          <w:jc w:val="center"/>
        </w:trPr>
        <w:tc>
          <w:tcPr>
            <w:tcW w:w="704" w:type="dxa"/>
            <w:vMerge/>
            <w:tcBorders>
              <w:top w:val="nil"/>
              <w:bottom w:val="nil"/>
            </w:tcBorders>
            <w:shd w:val="clear" w:color="auto" w:fill="C9C9C9" w:themeFill="accent3" w:themeFillTint="99"/>
          </w:tcPr>
          <w:p w14:paraId="0C42D09E" w14:textId="77777777" w:rsidR="003144B3" w:rsidRPr="004C1BA6" w:rsidRDefault="003144B3" w:rsidP="00AE0E02">
            <w:pPr>
              <w:pStyle w:val="ListParagraph"/>
              <w:ind w:left="0"/>
              <w:jc w:val="both"/>
              <w:rPr>
                <w:rFonts w:ascii="Arial Nova Light" w:hAnsi="Arial Nova Light"/>
                <w:noProof/>
                <w:lang w:val="id-ID"/>
              </w:rPr>
            </w:pPr>
          </w:p>
        </w:tc>
        <w:tc>
          <w:tcPr>
            <w:tcW w:w="1276" w:type="dxa"/>
            <w:tcBorders>
              <w:top w:val="nil"/>
              <w:bottom w:val="nil"/>
            </w:tcBorders>
            <w:shd w:val="clear" w:color="auto" w:fill="C9C9C9" w:themeFill="accent3" w:themeFillTint="99"/>
          </w:tcPr>
          <w:p w14:paraId="7A4A076D" w14:textId="77777777" w:rsidR="003144B3" w:rsidRPr="004C1BA6" w:rsidRDefault="003144B3" w:rsidP="00AE0E02">
            <w:pPr>
              <w:pStyle w:val="ListParagraph"/>
              <w:ind w:left="0"/>
              <w:jc w:val="both"/>
              <w:rPr>
                <w:rFonts w:ascii="Arial Nova Light" w:hAnsi="Arial Nova Light"/>
                <w:noProof/>
                <w:lang w:val="id-ID"/>
              </w:rPr>
            </w:pPr>
            <w:r w:rsidRPr="004C1BA6">
              <w:rPr>
                <w:rFonts w:ascii="Arial Nova Light" w:hAnsi="Arial Nova Light"/>
                <w:noProof/>
                <w:lang w:val="id-ID"/>
              </w:rPr>
              <w:t xml:space="preserve">Total </w:t>
            </w:r>
          </w:p>
        </w:tc>
        <w:tc>
          <w:tcPr>
            <w:tcW w:w="1701" w:type="dxa"/>
            <w:tcBorders>
              <w:top w:val="nil"/>
              <w:bottom w:val="nil"/>
            </w:tcBorders>
            <w:shd w:val="clear" w:color="auto" w:fill="C9C9C9" w:themeFill="accent3" w:themeFillTint="99"/>
          </w:tcPr>
          <w:p w14:paraId="050BCC20" w14:textId="77777777" w:rsidR="003144B3" w:rsidRPr="004C1BA6" w:rsidRDefault="003144B3" w:rsidP="00AE0E02">
            <w:pPr>
              <w:pStyle w:val="ListParagraph"/>
              <w:ind w:left="0"/>
              <w:jc w:val="right"/>
              <w:rPr>
                <w:rFonts w:ascii="Arial Nova Light" w:hAnsi="Arial Nova Light"/>
                <w:noProof/>
                <w:lang w:val="id-ID"/>
              </w:rPr>
            </w:pPr>
            <w:r w:rsidRPr="004C1BA6">
              <w:rPr>
                <w:rFonts w:ascii="Arial Nova Light" w:hAnsi="Arial Nova Light"/>
                <w:noProof/>
                <w:lang w:val="id-ID"/>
              </w:rPr>
              <w:t>31730.509</w:t>
            </w:r>
          </w:p>
        </w:tc>
        <w:tc>
          <w:tcPr>
            <w:tcW w:w="992" w:type="dxa"/>
            <w:tcBorders>
              <w:top w:val="nil"/>
              <w:bottom w:val="nil"/>
            </w:tcBorders>
            <w:shd w:val="clear" w:color="auto" w:fill="C9C9C9" w:themeFill="accent3" w:themeFillTint="99"/>
          </w:tcPr>
          <w:p w14:paraId="30A28DEA" w14:textId="77777777" w:rsidR="003144B3" w:rsidRPr="004C1BA6" w:rsidRDefault="003144B3"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396</w:t>
            </w:r>
          </w:p>
        </w:tc>
        <w:tc>
          <w:tcPr>
            <w:tcW w:w="1417" w:type="dxa"/>
            <w:tcBorders>
              <w:top w:val="nil"/>
              <w:bottom w:val="nil"/>
            </w:tcBorders>
            <w:shd w:val="clear" w:color="auto" w:fill="C9C9C9" w:themeFill="accent3" w:themeFillTint="99"/>
          </w:tcPr>
          <w:p w14:paraId="672B1CE0" w14:textId="77777777" w:rsidR="003144B3" w:rsidRPr="004C1BA6" w:rsidRDefault="003144B3" w:rsidP="00F227BA">
            <w:pPr>
              <w:pStyle w:val="ListParagraph"/>
              <w:ind w:left="0"/>
              <w:jc w:val="center"/>
              <w:rPr>
                <w:rFonts w:ascii="Arial Nova Light" w:hAnsi="Arial Nova Light" w:cs="Arial"/>
                <w:noProof/>
                <w:sz w:val="20"/>
                <w:szCs w:val="20"/>
                <w:lang w:val="id-ID"/>
              </w:rPr>
            </w:pPr>
          </w:p>
        </w:tc>
        <w:tc>
          <w:tcPr>
            <w:tcW w:w="993" w:type="dxa"/>
            <w:tcBorders>
              <w:top w:val="nil"/>
              <w:bottom w:val="nil"/>
            </w:tcBorders>
            <w:shd w:val="clear" w:color="auto" w:fill="C9C9C9" w:themeFill="accent3" w:themeFillTint="99"/>
          </w:tcPr>
          <w:p w14:paraId="7BFFB987" w14:textId="77777777" w:rsidR="003144B3" w:rsidRPr="004C1BA6" w:rsidRDefault="003144B3" w:rsidP="00AE0E02">
            <w:pPr>
              <w:pStyle w:val="ListParagraph"/>
              <w:ind w:left="0"/>
              <w:jc w:val="right"/>
              <w:rPr>
                <w:rFonts w:ascii="Arial Nova Light" w:hAnsi="Arial Nova Light"/>
                <w:noProof/>
                <w:lang w:val="id-ID"/>
              </w:rPr>
            </w:pPr>
          </w:p>
        </w:tc>
        <w:tc>
          <w:tcPr>
            <w:tcW w:w="992" w:type="dxa"/>
            <w:tcBorders>
              <w:top w:val="nil"/>
              <w:bottom w:val="nil"/>
            </w:tcBorders>
            <w:shd w:val="clear" w:color="auto" w:fill="C9C9C9" w:themeFill="accent3" w:themeFillTint="99"/>
          </w:tcPr>
          <w:p w14:paraId="1C7D6F6C" w14:textId="77777777" w:rsidR="003144B3" w:rsidRPr="004C1BA6" w:rsidRDefault="003144B3" w:rsidP="00AE0E02">
            <w:pPr>
              <w:pStyle w:val="ListParagraph"/>
              <w:ind w:left="0"/>
              <w:jc w:val="right"/>
              <w:rPr>
                <w:rFonts w:ascii="Arial Nova Light" w:hAnsi="Arial Nova Light"/>
                <w:noProof/>
                <w:lang w:val="id-ID"/>
              </w:rPr>
            </w:pPr>
          </w:p>
        </w:tc>
      </w:tr>
      <w:tr w:rsidR="003144B3" w:rsidRPr="004C1BA6" w14:paraId="37F7329A" w14:textId="77777777" w:rsidTr="00F227BA">
        <w:trPr>
          <w:jc w:val="center"/>
        </w:trPr>
        <w:tc>
          <w:tcPr>
            <w:tcW w:w="8075" w:type="dxa"/>
            <w:gridSpan w:val="7"/>
            <w:tcBorders>
              <w:top w:val="nil"/>
            </w:tcBorders>
          </w:tcPr>
          <w:p w14:paraId="0D2AA48B" w14:textId="77777777" w:rsidR="003144B3" w:rsidRPr="004C1BA6" w:rsidRDefault="003144B3" w:rsidP="00AE0E02">
            <w:pPr>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a. Dependent Variable: Penyelesaian Studi</w:t>
            </w:r>
          </w:p>
        </w:tc>
      </w:tr>
      <w:tr w:rsidR="003144B3" w:rsidRPr="004C1BA6" w14:paraId="0958435D" w14:textId="77777777" w:rsidTr="00BF6E2A">
        <w:trPr>
          <w:jc w:val="center"/>
        </w:trPr>
        <w:tc>
          <w:tcPr>
            <w:tcW w:w="8075" w:type="dxa"/>
            <w:gridSpan w:val="7"/>
          </w:tcPr>
          <w:p w14:paraId="215D0A13" w14:textId="77777777" w:rsidR="003144B3" w:rsidRPr="004C1BA6" w:rsidRDefault="003144B3" w:rsidP="00AE0E02">
            <w:pPr>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b. Predictors: (Constant), Layanan Akademik dan Non Akademik</w:t>
            </w:r>
          </w:p>
        </w:tc>
      </w:tr>
    </w:tbl>
    <w:p w14:paraId="0D894774" w14:textId="77777777" w:rsidR="00977E37" w:rsidRPr="004C1BA6" w:rsidRDefault="00977E37" w:rsidP="00977E37">
      <w:pPr>
        <w:jc w:val="both"/>
        <w:rPr>
          <w:rFonts w:ascii="Arial Nova Light" w:hAnsi="Arial Nova Light" w:cs="Arial"/>
          <w:noProof/>
          <w:sz w:val="20"/>
          <w:szCs w:val="20"/>
          <w:lang w:val="id-ID"/>
        </w:rPr>
      </w:pPr>
    </w:p>
    <w:p w14:paraId="126C46F8" w14:textId="6631A1B9" w:rsidR="003144B3" w:rsidRPr="004C1BA6" w:rsidRDefault="003144B3" w:rsidP="003144B3">
      <w:pPr>
        <w:pStyle w:val="ListParagraph"/>
        <w:ind w:left="0" w:firstLine="851"/>
        <w:jc w:val="both"/>
        <w:rPr>
          <w:rFonts w:ascii="Arial Nova Light" w:eastAsiaTheme="minorEastAsia" w:hAnsi="Arial Nova Light" w:cs="Arial"/>
          <w:noProof/>
          <w:sz w:val="20"/>
          <w:szCs w:val="20"/>
          <w:lang w:val="id-ID"/>
        </w:rPr>
      </w:pPr>
      <w:r w:rsidRPr="004C1BA6">
        <w:rPr>
          <w:rFonts w:ascii="Arial Nova Light" w:hAnsi="Arial Nova Light" w:cs="Arial"/>
          <w:noProof/>
          <w:sz w:val="20"/>
          <w:szCs w:val="20"/>
          <w:lang w:val="id-ID"/>
        </w:rPr>
        <w:t xml:space="preserve">Berdasarkan tabel hasil olah data pada SPSS versi 27 dapat dijelaskan adanya pengaruh yang signifikan (nyata) variabel X (layanan akademik dan non akademik) terhadap variabel Y (penyelesaian studi). Dari tabel di atas terlihat </w:t>
      </w:r>
      <m:oMath>
        <m:sSub>
          <m:sSubPr>
            <m:ctrlPr>
              <w:rPr>
                <w:rFonts w:ascii="Cambria Math" w:hAnsi="Cambria Math" w:cs="Arial"/>
                <w:iCs/>
                <w:noProof/>
                <w:sz w:val="20"/>
                <w:szCs w:val="20"/>
                <w:lang w:val="id-ID"/>
              </w:rPr>
            </m:ctrlPr>
          </m:sSubPr>
          <m:e>
            <m:r>
              <m:rPr>
                <m:sty m:val="p"/>
              </m:rPr>
              <w:rPr>
                <w:rFonts w:ascii="Cambria Math" w:hAnsi="Cambria Math" w:cs="Arial"/>
                <w:noProof/>
                <w:sz w:val="20"/>
                <w:szCs w:val="20"/>
                <w:lang w:val="id-ID"/>
              </w:rPr>
              <m:t>F</m:t>
            </m:r>
          </m:e>
          <m:sub>
            <m:r>
              <w:rPr>
                <w:rFonts w:ascii="Cambria Math" w:hAnsi="Cambria Math" w:cs="Arial"/>
                <w:noProof/>
                <w:sz w:val="20"/>
                <w:szCs w:val="20"/>
                <w:lang w:val="id-ID"/>
              </w:rPr>
              <m:t>hitun</m:t>
            </m:r>
            <m:r>
              <m:rPr>
                <m:sty m:val="p"/>
              </m:rPr>
              <w:rPr>
                <w:rFonts w:ascii="Cambria Math" w:hAnsi="Cambria Math" w:cs="Arial"/>
                <w:noProof/>
                <w:sz w:val="20"/>
                <w:szCs w:val="20"/>
                <w:lang w:val="id-ID"/>
              </w:rPr>
              <m:t>g</m:t>
            </m:r>
          </m:sub>
        </m:sSub>
        <m:r>
          <w:rPr>
            <w:rFonts w:ascii="Cambria Math" w:hAnsi="Cambria Math" w:cs="Arial"/>
            <w:noProof/>
            <w:sz w:val="20"/>
            <w:szCs w:val="20"/>
            <w:lang w:val="id-ID"/>
          </w:rPr>
          <m:t>=203,827</m:t>
        </m:r>
      </m:oMath>
      <w:r w:rsidRPr="004C1BA6">
        <w:rPr>
          <w:rFonts w:ascii="Arial Nova Light" w:eastAsiaTheme="minorEastAsia" w:hAnsi="Arial Nova Light" w:cs="Arial"/>
          <w:noProof/>
          <w:sz w:val="20"/>
          <w:szCs w:val="20"/>
          <w:lang w:val="id-ID"/>
        </w:rPr>
        <w:t xml:space="preserve"> dengan tingkat signifikansi atau probabilitas 0,001&lt; 0,05 maka model regresi dapat dipakai untuk memprediksi variabel penyelesaian studi. Dapat disimpulkan bahwa terdapat pengaruh yang signifikan oleh variabel layanan akademik dan non akademik (X) terhadap variabel penyelesaian studi (Y).</w:t>
      </w:r>
    </w:p>
    <w:p w14:paraId="0018FB06" w14:textId="16952A5D" w:rsidR="003144B3" w:rsidRPr="004C1BA6" w:rsidRDefault="003144B3" w:rsidP="003144B3">
      <w:pPr>
        <w:pStyle w:val="ListParagraph"/>
        <w:ind w:left="0" w:firstLine="851"/>
        <w:jc w:val="both"/>
        <w:rPr>
          <w:rFonts w:ascii="Arial Nova Light" w:eastAsiaTheme="minorEastAsia" w:hAnsi="Arial Nova Light" w:cs="Arial"/>
          <w:noProof/>
          <w:sz w:val="20"/>
          <w:szCs w:val="20"/>
          <w:lang w:val="id-ID"/>
        </w:rPr>
      </w:pPr>
      <w:r w:rsidRPr="004C1BA6">
        <w:rPr>
          <w:rFonts w:ascii="Arial Nova Light" w:eastAsiaTheme="minorEastAsia" w:hAnsi="Arial Nova Light" w:cs="Arial"/>
          <w:noProof/>
          <w:sz w:val="20"/>
          <w:szCs w:val="20"/>
          <w:lang w:val="id-ID"/>
        </w:rPr>
        <w:t>Selanjutnya uji T dilakukan untuk melihat pengaruh yang signifikan antara layanan akademik dan non akademik terhadap penyelesaian studi mahasiswa.</w:t>
      </w:r>
    </w:p>
    <w:p w14:paraId="2BFCAEFA" w14:textId="77777777" w:rsidR="008415F9" w:rsidRPr="004C1BA6" w:rsidRDefault="008415F9" w:rsidP="003144B3">
      <w:pPr>
        <w:pStyle w:val="ListParagraph"/>
        <w:ind w:left="0" w:firstLine="851"/>
        <w:jc w:val="both"/>
        <w:rPr>
          <w:rFonts w:ascii="Arial Nova Light" w:eastAsiaTheme="minorEastAsia" w:hAnsi="Arial Nova Light" w:cs="Arial"/>
          <w:noProof/>
          <w:sz w:val="20"/>
          <w:szCs w:val="20"/>
          <w:lang w:val="id-ID"/>
        </w:rPr>
      </w:pPr>
    </w:p>
    <w:p w14:paraId="57A726ED" w14:textId="77777777" w:rsidR="008415F9" w:rsidRPr="004C1BA6" w:rsidRDefault="008415F9" w:rsidP="003144B3">
      <w:pPr>
        <w:pStyle w:val="ListParagraph"/>
        <w:ind w:left="0" w:firstLine="851"/>
        <w:jc w:val="both"/>
        <w:rPr>
          <w:rFonts w:ascii="Arial Nova Light" w:eastAsiaTheme="minorEastAsia" w:hAnsi="Arial Nova Light" w:cs="Arial"/>
          <w:noProof/>
          <w:sz w:val="20"/>
          <w:szCs w:val="20"/>
          <w:lang w:val="id-ID"/>
        </w:rPr>
      </w:pPr>
    </w:p>
    <w:p w14:paraId="3D3A4398" w14:textId="77777777" w:rsidR="008415F9" w:rsidRPr="004C1BA6" w:rsidRDefault="008415F9" w:rsidP="003144B3">
      <w:pPr>
        <w:pStyle w:val="ListParagraph"/>
        <w:ind w:left="0" w:firstLine="851"/>
        <w:jc w:val="both"/>
        <w:rPr>
          <w:rFonts w:ascii="Arial Nova Light" w:eastAsiaTheme="minorEastAsia" w:hAnsi="Arial Nova Light" w:cs="Arial"/>
          <w:noProof/>
          <w:sz w:val="20"/>
          <w:szCs w:val="20"/>
          <w:lang w:val="id-ID"/>
        </w:rPr>
      </w:pPr>
    </w:p>
    <w:p w14:paraId="1CE1A14D" w14:textId="77777777" w:rsidR="003144B3" w:rsidRPr="004C1BA6" w:rsidRDefault="003144B3" w:rsidP="003144B3">
      <w:pPr>
        <w:jc w:val="both"/>
        <w:rPr>
          <w:rFonts w:ascii="Arial Nova Light" w:eastAsiaTheme="minorEastAsia" w:hAnsi="Arial Nova Light" w:cs="Arial"/>
          <w:noProof/>
          <w:sz w:val="20"/>
          <w:szCs w:val="20"/>
          <w:lang w:val="id-ID"/>
        </w:rPr>
      </w:pPr>
    </w:p>
    <w:p w14:paraId="058C9812" w14:textId="00F41BBB" w:rsidR="003144B3" w:rsidRPr="004C1BA6" w:rsidRDefault="003144B3" w:rsidP="003144B3">
      <w:pPr>
        <w:jc w:val="center"/>
        <w:rPr>
          <w:rFonts w:ascii="Arial Nova Light" w:eastAsiaTheme="minorEastAsia" w:hAnsi="Arial Nova Light" w:cs="Arial"/>
          <w:b/>
          <w:bCs/>
          <w:noProof/>
          <w:sz w:val="20"/>
          <w:szCs w:val="20"/>
          <w:lang w:val="id-ID"/>
        </w:rPr>
      </w:pPr>
      <w:r w:rsidRPr="004C1BA6">
        <w:rPr>
          <w:rFonts w:ascii="Arial Nova Light" w:eastAsiaTheme="minorEastAsia" w:hAnsi="Arial Nova Light" w:cs="Arial"/>
          <w:b/>
          <w:bCs/>
          <w:noProof/>
          <w:sz w:val="20"/>
          <w:szCs w:val="20"/>
          <w:lang w:val="id-ID"/>
        </w:rPr>
        <w:t xml:space="preserve">Gambar 2. Uji Parsial </w:t>
      </w:r>
      <w:r w:rsidR="00DB6526" w:rsidRPr="004C1BA6">
        <w:rPr>
          <w:rFonts w:ascii="Arial Nova Light" w:eastAsiaTheme="minorEastAsia" w:hAnsi="Arial Nova Light" w:cs="Arial"/>
          <w:b/>
          <w:bCs/>
          <w:noProof/>
          <w:sz w:val="20"/>
          <w:szCs w:val="20"/>
          <w:lang w:val="id-ID"/>
        </w:rPr>
        <w:t>Layanan Akademik, Non Akademik dan Penyelesaian Studi</w:t>
      </w:r>
    </w:p>
    <w:tbl>
      <w:tblPr>
        <w:tblStyle w:val="PlainTable2"/>
        <w:tblW w:w="0" w:type="auto"/>
        <w:jc w:val="center"/>
        <w:tblLook w:val="0620" w:firstRow="1" w:lastRow="0" w:firstColumn="0" w:lastColumn="0" w:noHBand="1" w:noVBand="1"/>
      </w:tblPr>
      <w:tblGrid>
        <w:gridCol w:w="846"/>
        <w:gridCol w:w="1275"/>
        <w:gridCol w:w="993"/>
        <w:gridCol w:w="1203"/>
        <w:gridCol w:w="1469"/>
        <w:gridCol w:w="977"/>
        <w:gridCol w:w="1022"/>
      </w:tblGrid>
      <w:tr w:rsidR="00DB6526" w:rsidRPr="004C1BA6" w14:paraId="05168328" w14:textId="77777777" w:rsidTr="00BF6E2A">
        <w:trPr>
          <w:cnfStyle w:val="100000000000" w:firstRow="1" w:lastRow="0" w:firstColumn="0" w:lastColumn="0" w:oddVBand="0" w:evenVBand="0" w:oddHBand="0" w:evenHBand="0" w:firstRowFirstColumn="0" w:firstRowLastColumn="0" w:lastRowFirstColumn="0" w:lastRowLastColumn="0"/>
          <w:jc w:val="center"/>
        </w:trPr>
        <w:tc>
          <w:tcPr>
            <w:tcW w:w="7785" w:type="dxa"/>
            <w:gridSpan w:val="7"/>
          </w:tcPr>
          <w:p w14:paraId="5824567B" w14:textId="77777777" w:rsidR="00DB6526" w:rsidRPr="004C1BA6" w:rsidRDefault="00000000" w:rsidP="00AE0E02">
            <w:pPr>
              <w:pStyle w:val="ListParagraph"/>
              <w:ind w:left="0"/>
              <w:jc w:val="center"/>
              <w:rPr>
                <w:rFonts w:ascii="Arial Nova Light" w:hAnsi="Arial Nova Light" w:cs="Arial"/>
                <w:b w:val="0"/>
                <w:bCs w:val="0"/>
                <w:iCs/>
                <w:noProof/>
                <w:sz w:val="20"/>
                <w:szCs w:val="20"/>
                <w:lang w:val="id-ID"/>
              </w:rPr>
            </w:pPr>
            <m:oMathPara>
              <m:oMath>
                <m:sSup>
                  <m:sSupPr>
                    <m:ctrlPr>
                      <w:rPr>
                        <w:rFonts w:ascii="Cambria Math" w:hAnsi="Cambria Math" w:cs="Arial"/>
                        <w:iCs/>
                        <w:noProof/>
                        <w:sz w:val="20"/>
                        <w:szCs w:val="20"/>
                        <w:lang w:val="id-ID"/>
                      </w:rPr>
                    </m:ctrlPr>
                  </m:sSupPr>
                  <m:e>
                    <m:r>
                      <m:rPr>
                        <m:sty m:val="b"/>
                      </m:rPr>
                      <w:rPr>
                        <w:rFonts w:ascii="Cambria Math" w:hAnsi="Cambria Math" w:cs="Arial"/>
                        <w:noProof/>
                        <w:sz w:val="20"/>
                        <w:szCs w:val="20"/>
                        <w:lang w:val="id-ID"/>
                      </w:rPr>
                      <m:t>Coefficients</m:t>
                    </m:r>
                  </m:e>
                  <m:sup>
                    <m:r>
                      <m:rPr>
                        <m:sty m:val="b"/>
                      </m:rPr>
                      <w:rPr>
                        <w:rFonts w:ascii="Cambria Math" w:hAnsi="Cambria Math" w:cs="Arial"/>
                        <w:noProof/>
                        <w:sz w:val="20"/>
                        <w:szCs w:val="20"/>
                        <w:lang w:val="id-ID"/>
                      </w:rPr>
                      <m:t>a</m:t>
                    </m:r>
                  </m:sup>
                </m:sSup>
              </m:oMath>
            </m:oMathPara>
          </w:p>
        </w:tc>
      </w:tr>
      <w:tr w:rsidR="00DB6526" w:rsidRPr="004C1BA6" w14:paraId="014B4463" w14:textId="77777777" w:rsidTr="00BF6E2A">
        <w:trPr>
          <w:jc w:val="center"/>
        </w:trPr>
        <w:tc>
          <w:tcPr>
            <w:tcW w:w="2121" w:type="dxa"/>
            <w:gridSpan w:val="2"/>
            <w:vMerge w:val="restart"/>
          </w:tcPr>
          <w:p w14:paraId="4BB23A2C" w14:textId="77777777" w:rsidR="00DB6526" w:rsidRPr="004C1BA6" w:rsidRDefault="00DB6526"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Model </w:t>
            </w:r>
          </w:p>
        </w:tc>
        <w:tc>
          <w:tcPr>
            <w:tcW w:w="2196" w:type="dxa"/>
            <w:gridSpan w:val="2"/>
          </w:tcPr>
          <w:p w14:paraId="0F6E7D02" w14:textId="77777777" w:rsidR="00DB6526" w:rsidRPr="004C1BA6" w:rsidRDefault="00DB6526"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Unstandardized Coefficients</w:t>
            </w:r>
          </w:p>
        </w:tc>
        <w:tc>
          <w:tcPr>
            <w:tcW w:w="1469" w:type="dxa"/>
          </w:tcPr>
          <w:p w14:paraId="1CBE7318" w14:textId="77777777" w:rsidR="00DB6526" w:rsidRPr="004C1BA6" w:rsidRDefault="00DB6526"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Standardized Coefficients</w:t>
            </w:r>
          </w:p>
        </w:tc>
        <w:tc>
          <w:tcPr>
            <w:tcW w:w="977" w:type="dxa"/>
          </w:tcPr>
          <w:p w14:paraId="5152307E" w14:textId="77777777" w:rsidR="00DB6526" w:rsidRPr="004C1BA6" w:rsidRDefault="00DB6526"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t</w:t>
            </w:r>
          </w:p>
        </w:tc>
        <w:tc>
          <w:tcPr>
            <w:tcW w:w="1022" w:type="dxa"/>
          </w:tcPr>
          <w:p w14:paraId="591B2445" w14:textId="77777777" w:rsidR="00DB6526" w:rsidRPr="004C1BA6" w:rsidRDefault="00DB6526"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Sig.</w:t>
            </w:r>
          </w:p>
        </w:tc>
      </w:tr>
      <w:tr w:rsidR="00DB6526" w:rsidRPr="004C1BA6" w14:paraId="3413696F" w14:textId="77777777" w:rsidTr="00F227BA">
        <w:trPr>
          <w:jc w:val="center"/>
        </w:trPr>
        <w:tc>
          <w:tcPr>
            <w:tcW w:w="2121" w:type="dxa"/>
            <w:gridSpan w:val="2"/>
            <w:vMerge/>
            <w:tcBorders>
              <w:bottom w:val="nil"/>
            </w:tcBorders>
          </w:tcPr>
          <w:p w14:paraId="3F8B2ADC" w14:textId="77777777" w:rsidR="00DB6526" w:rsidRPr="004C1BA6" w:rsidRDefault="00DB6526" w:rsidP="00AE0E02">
            <w:pPr>
              <w:pStyle w:val="ListParagraph"/>
              <w:ind w:left="0"/>
              <w:rPr>
                <w:rFonts w:ascii="Arial Nova Light" w:hAnsi="Arial Nova Light" w:cs="Arial"/>
                <w:noProof/>
                <w:sz w:val="20"/>
                <w:szCs w:val="20"/>
                <w:lang w:val="id-ID"/>
              </w:rPr>
            </w:pPr>
          </w:p>
        </w:tc>
        <w:tc>
          <w:tcPr>
            <w:tcW w:w="993" w:type="dxa"/>
            <w:tcBorders>
              <w:bottom w:val="nil"/>
            </w:tcBorders>
          </w:tcPr>
          <w:p w14:paraId="58F809CC" w14:textId="77777777" w:rsidR="00DB6526" w:rsidRPr="004C1BA6" w:rsidRDefault="00DB6526"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B</w:t>
            </w:r>
          </w:p>
        </w:tc>
        <w:tc>
          <w:tcPr>
            <w:tcW w:w="1203" w:type="dxa"/>
            <w:tcBorders>
              <w:bottom w:val="nil"/>
            </w:tcBorders>
          </w:tcPr>
          <w:p w14:paraId="3E9CAE2D" w14:textId="77777777" w:rsidR="00DB6526" w:rsidRPr="004C1BA6" w:rsidRDefault="00DB6526"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Std. Error</w:t>
            </w:r>
          </w:p>
        </w:tc>
        <w:tc>
          <w:tcPr>
            <w:tcW w:w="1469" w:type="dxa"/>
            <w:tcBorders>
              <w:bottom w:val="nil"/>
            </w:tcBorders>
          </w:tcPr>
          <w:p w14:paraId="1BD2D0BD" w14:textId="77777777" w:rsidR="00DB6526" w:rsidRPr="004C1BA6" w:rsidRDefault="00DB6526"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Beta</w:t>
            </w:r>
          </w:p>
        </w:tc>
        <w:tc>
          <w:tcPr>
            <w:tcW w:w="977" w:type="dxa"/>
            <w:tcBorders>
              <w:bottom w:val="nil"/>
            </w:tcBorders>
          </w:tcPr>
          <w:p w14:paraId="019E94B7" w14:textId="77777777" w:rsidR="00DB6526" w:rsidRPr="004C1BA6" w:rsidRDefault="00DB6526" w:rsidP="00AE0E02">
            <w:pPr>
              <w:pStyle w:val="ListParagraph"/>
              <w:ind w:left="0"/>
              <w:jc w:val="center"/>
              <w:rPr>
                <w:rFonts w:ascii="Arial Nova Light" w:hAnsi="Arial Nova Light" w:cs="Arial"/>
                <w:noProof/>
                <w:sz w:val="20"/>
                <w:szCs w:val="20"/>
                <w:lang w:val="id-ID"/>
              </w:rPr>
            </w:pPr>
          </w:p>
        </w:tc>
        <w:tc>
          <w:tcPr>
            <w:tcW w:w="1022" w:type="dxa"/>
            <w:tcBorders>
              <w:bottom w:val="nil"/>
            </w:tcBorders>
          </w:tcPr>
          <w:p w14:paraId="3BBBF0D8" w14:textId="77777777" w:rsidR="00DB6526" w:rsidRPr="004C1BA6" w:rsidRDefault="00DB6526" w:rsidP="00AE0E02">
            <w:pPr>
              <w:pStyle w:val="ListParagraph"/>
              <w:ind w:left="0"/>
              <w:jc w:val="center"/>
              <w:rPr>
                <w:rFonts w:ascii="Arial Nova Light" w:hAnsi="Arial Nova Light" w:cs="Arial"/>
                <w:noProof/>
                <w:sz w:val="20"/>
                <w:szCs w:val="20"/>
                <w:lang w:val="id-ID"/>
              </w:rPr>
            </w:pPr>
          </w:p>
        </w:tc>
      </w:tr>
      <w:tr w:rsidR="00DB6526" w:rsidRPr="004C1BA6" w14:paraId="2C8BB62F" w14:textId="77777777" w:rsidTr="00F227BA">
        <w:trPr>
          <w:jc w:val="center"/>
        </w:trPr>
        <w:tc>
          <w:tcPr>
            <w:tcW w:w="846" w:type="dxa"/>
            <w:vMerge w:val="restart"/>
            <w:tcBorders>
              <w:top w:val="nil"/>
              <w:bottom w:val="nil"/>
            </w:tcBorders>
            <w:shd w:val="clear" w:color="auto" w:fill="C9C9C9" w:themeFill="accent3" w:themeFillTint="99"/>
          </w:tcPr>
          <w:p w14:paraId="67C099E5" w14:textId="77777777" w:rsidR="00DB6526" w:rsidRPr="004C1BA6" w:rsidRDefault="00DB6526" w:rsidP="00AE0E02">
            <w:pPr>
              <w:pStyle w:val="ListParagraph"/>
              <w:ind w:left="0"/>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1</w:t>
            </w:r>
          </w:p>
        </w:tc>
        <w:tc>
          <w:tcPr>
            <w:tcW w:w="1275" w:type="dxa"/>
            <w:tcBorders>
              <w:top w:val="nil"/>
              <w:bottom w:val="nil"/>
            </w:tcBorders>
            <w:shd w:val="clear" w:color="auto" w:fill="C9C9C9" w:themeFill="accent3" w:themeFillTint="99"/>
          </w:tcPr>
          <w:p w14:paraId="62DCC679" w14:textId="77777777" w:rsidR="00DB6526" w:rsidRPr="004C1BA6" w:rsidRDefault="00DB6526"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(Constant)</w:t>
            </w:r>
          </w:p>
        </w:tc>
        <w:tc>
          <w:tcPr>
            <w:tcW w:w="993" w:type="dxa"/>
            <w:tcBorders>
              <w:top w:val="nil"/>
              <w:bottom w:val="nil"/>
            </w:tcBorders>
            <w:shd w:val="clear" w:color="auto" w:fill="C9C9C9" w:themeFill="accent3" w:themeFillTint="99"/>
          </w:tcPr>
          <w:p w14:paraId="4AB6F975" w14:textId="77777777" w:rsidR="00DB6526" w:rsidRPr="004C1BA6" w:rsidRDefault="00DB6526"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23.474</w:t>
            </w:r>
          </w:p>
        </w:tc>
        <w:tc>
          <w:tcPr>
            <w:tcW w:w="1203" w:type="dxa"/>
            <w:tcBorders>
              <w:top w:val="nil"/>
              <w:bottom w:val="nil"/>
            </w:tcBorders>
            <w:shd w:val="clear" w:color="auto" w:fill="C9C9C9" w:themeFill="accent3" w:themeFillTint="99"/>
          </w:tcPr>
          <w:p w14:paraId="688CCDC0" w14:textId="77777777" w:rsidR="00DB6526" w:rsidRPr="004C1BA6" w:rsidRDefault="00DB6526"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2.702</w:t>
            </w:r>
          </w:p>
        </w:tc>
        <w:tc>
          <w:tcPr>
            <w:tcW w:w="1469" w:type="dxa"/>
            <w:tcBorders>
              <w:top w:val="nil"/>
              <w:bottom w:val="nil"/>
            </w:tcBorders>
            <w:shd w:val="clear" w:color="auto" w:fill="C9C9C9" w:themeFill="accent3" w:themeFillTint="99"/>
          </w:tcPr>
          <w:p w14:paraId="7CBE2D31" w14:textId="77777777" w:rsidR="00DB6526" w:rsidRPr="004C1BA6" w:rsidRDefault="00DB6526" w:rsidP="00F227BA">
            <w:pPr>
              <w:pStyle w:val="ListParagraph"/>
              <w:ind w:left="0"/>
              <w:jc w:val="center"/>
              <w:rPr>
                <w:rFonts w:ascii="Arial Nova Light" w:hAnsi="Arial Nova Light" w:cs="Arial"/>
                <w:noProof/>
                <w:sz w:val="20"/>
                <w:szCs w:val="20"/>
                <w:lang w:val="id-ID"/>
              </w:rPr>
            </w:pPr>
          </w:p>
        </w:tc>
        <w:tc>
          <w:tcPr>
            <w:tcW w:w="977" w:type="dxa"/>
            <w:tcBorders>
              <w:top w:val="nil"/>
              <w:bottom w:val="nil"/>
            </w:tcBorders>
            <w:shd w:val="clear" w:color="auto" w:fill="C9C9C9" w:themeFill="accent3" w:themeFillTint="99"/>
          </w:tcPr>
          <w:p w14:paraId="26D8A6F7" w14:textId="77777777" w:rsidR="00DB6526" w:rsidRPr="004C1BA6" w:rsidRDefault="00DB6526"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8.688</w:t>
            </w:r>
          </w:p>
        </w:tc>
        <w:tc>
          <w:tcPr>
            <w:tcW w:w="1022" w:type="dxa"/>
            <w:tcBorders>
              <w:top w:val="nil"/>
              <w:bottom w:val="nil"/>
            </w:tcBorders>
            <w:shd w:val="clear" w:color="auto" w:fill="C9C9C9" w:themeFill="accent3" w:themeFillTint="99"/>
          </w:tcPr>
          <w:p w14:paraId="608A1670" w14:textId="77777777" w:rsidR="00DB6526" w:rsidRPr="004C1BA6" w:rsidRDefault="00DB6526" w:rsidP="00AE0E02">
            <w:pPr>
              <w:pStyle w:val="ListParagraph"/>
              <w:ind w:left="0"/>
              <w:jc w:val="right"/>
              <w:rPr>
                <w:rFonts w:ascii="Arial Nova Light" w:hAnsi="Arial Nova Light" w:cs="Arial"/>
                <w:noProof/>
                <w:sz w:val="20"/>
                <w:szCs w:val="20"/>
                <w:lang w:val="id-ID"/>
              </w:rPr>
            </w:pPr>
            <w:r w:rsidRPr="004C1BA6">
              <w:rPr>
                <w:rFonts w:ascii="Arial Nova Light" w:hAnsi="Arial Nova Light" w:cs="Arial"/>
                <w:noProof/>
                <w:sz w:val="20"/>
                <w:szCs w:val="20"/>
                <w:lang w:val="id-ID"/>
              </w:rPr>
              <w:t>.001</w:t>
            </w:r>
          </w:p>
        </w:tc>
      </w:tr>
      <w:tr w:rsidR="00DB6526" w:rsidRPr="004C1BA6" w14:paraId="6A1B0CE6" w14:textId="77777777" w:rsidTr="00F227BA">
        <w:trPr>
          <w:jc w:val="center"/>
        </w:trPr>
        <w:tc>
          <w:tcPr>
            <w:tcW w:w="846" w:type="dxa"/>
            <w:vMerge/>
            <w:tcBorders>
              <w:top w:val="nil"/>
              <w:bottom w:val="nil"/>
            </w:tcBorders>
            <w:shd w:val="clear" w:color="auto" w:fill="C9C9C9" w:themeFill="accent3" w:themeFillTint="99"/>
          </w:tcPr>
          <w:p w14:paraId="06D8E758" w14:textId="77777777" w:rsidR="00DB6526" w:rsidRPr="004C1BA6" w:rsidRDefault="00DB6526" w:rsidP="00AE0E02">
            <w:pPr>
              <w:pStyle w:val="ListParagraph"/>
              <w:ind w:left="0"/>
              <w:jc w:val="both"/>
              <w:rPr>
                <w:rFonts w:ascii="Arial Nova Light" w:hAnsi="Arial Nova Light" w:cs="Arial"/>
                <w:noProof/>
                <w:sz w:val="20"/>
                <w:szCs w:val="20"/>
                <w:lang w:val="id-ID"/>
              </w:rPr>
            </w:pPr>
          </w:p>
        </w:tc>
        <w:tc>
          <w:tcPr>
            <w:tcW w:w="1275" w:type="dxa"/>
            <w:tcBorders>
              <w:top w:val="nil"/>
              <w:bottom w:val="nil"/>
            </w:tcBorders>
            <w:shd w:val="clear" w:color="auto" w:fill="C9C9C9" w:themeFill="accent3" w:themeFillTint="99"/>
          </w:tcPr>
          <w:p w14:paraId="4A2FCC45" w14:textId="77777777" w:rsidR="00DB6526" w:rsidRPr="004C1BA6" w:rsidRDefault="00DB6526" w:rsidP="00AE0E02">
            <w:pPr>
              <w:pStyle w:val="ListParagraph"/>
              <w:ind w:left="0"/>
              <w:rPr>
                <w:rFonts w:ascii="Arial Nova Light" w:hAnsi="Arial Nova Light" w:cs="Arial"/>
                <w:noProof/>
                <w:sz w:val="20"/>
                <w:szCs w:val="20"/>
                <w:lang w:val="id-ID"/>
              </w:rPr>
            </w:pPr>
            <w:r w:rsidRPr="004C1BA6">
              <w:rPr>
                <w:rFonts w:ascii="Arial Nova Light" w:hAnsi="Arial Nova Light" w:cs="Arial"/>
                <w:noProof/>
                <w:sz w:val="20"/>
                <w:szCs w:val="20"/>
                <w:lang w:val="id-ID"/>
              </w:rPr>
              <w:t>Layanan Akademik dan Non Akademik</w:t>
            </w:r>
          </w:p>
        </w:tc>
        <w:tc>
          <w:tcPr>
            <w:tcW w:w="993" w:type="dxa"/>
            <w:tcBorders>
              <w:top w:val="nil"/>
              <w:bottom w:val="nil"/>
            </w:tcBorders>
            <w:shd w:val="clear" w:color="auto" w:fill="C9C9C9" w:themeFill="accent3" w:themeFillTint="99"/>
          </w:tcPr>
          <w:p w14:paraId="26BC60D7" w14:textId="77777777" w:rsidR="00DB6526" w:rsidRPr="004C1BA6" w:rsidRDefault="00DB6526"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.296</w:t>
            </w:r>
          </w:p>
        </w:tc>
        <w:tc>
          <w:tcPr>
            <w:tcW w:w="1203" w:type="dxa"/>
            <w:tcBorders>
              <w:top w:val="nil"/>
              <w:bottom w:val="nil"/>
            </w:tcBorders>
            <w:shd w:val="clear" w:color="auto" w:fill="C9C9C9" w:themeFill="accent3" w:themeFillTint="99"/>
          </w:tcPr>
          <w:p w14:paraId="23DBCF8E" w14:textId="77777777" w:rsidR="00DB6526" w:rsidRPr="004C1BA6" w:rsidRDefault="00DB6526"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.021</w:t>
            </w:r>
          </w:p>
        </w:tc>
        <w:tc>
          <w:tcPr>
            <w:tcW w:w="1469" w:type="dxa"/>
            <w:tcBorders>
              <w:top w:val="nil"/>
              <w:bottom w:val="nil"/>
            </w:tcBorders>
            <w:shd w:val="clear" w:color="auto" w:fill="C9C9C9" w:themeFill="accent3" w:themeFillTint="99"/>
          </w:tcPr>
          <w:p w14:paraId="42B63DF2" w14:textId="77777777" w:rsidR="00DB6526" w:rsidRPr="004C1BA6" w:rsidRDefault="00DB6526"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.583</w:t>
            </w:r>
          </w:p>
        </w:tc>
        <w:tc>
          <w:tcPr>
            <w:tcW w:w="977" w:type="dxa"/>
            <w:tcBorders>
              <w:top w:val="nil"/>
              <w:bottom w:val="nil"/>
            </w:tcBorders>
            <w:shd w:val="clear" w:color="auto" w:fill="C9C9C9" w:themeFill="accent3" w:themeFillTint="99"/>
          </w:tcPr>
          <w:p w14:paraId="64735211" w14:textId="77777777" w:rsidR="00DB6526" w:rsidRPr="004C1BA6" w:rsidRDefault="00DB6526"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14.277</w:t>
            </w:r>
          </w:p>
        </w:tc>
        <w:tc>
          <w:tcPr>
            <w:tcW w:w="1022" w:type="dxa"/>
            <w:tcBorders>
              <w:top w:val="nil"/>
              <w:bottom w:val="nil"/>
            </w:tcBorders>
            <w:shd w:val="clear" w:color="auto" w:fill="C9C9C9" w:themeFill="accent3" w:themeFillTint="99"/>
          </w:tcPr>
          <w:p w14:paraId="37203842" w14:textId="77777777" w:rsidR="00DB6526" w:rsidRPr="004C1BA6" w:rsidRDefault="00DB6526" w:rsidP="00AE0E02">
            <w:pPr>
              <w:pStyle w:val="ListParagraph"/>
              <w:ind w:left="0"/>
              <w:jc w:val="right"/>
              <w:rPr>
                <w:rFonts w:ascii="Arial Nova Light" w:hAnsi="Arial Nova Light" w:cs="Arial"/>
                <w:noProof/>
                <w:sz w:val="20"/>
                <w:szCs w:val="20"/>
                <w:lang w:val="id-ID"/>
              </w:rPr>
            </w:pPr>
            <w:r w:rsidRPr="004C1BA6">
              <w:rPr>
                <w:rFonts w:ascii="Arial Nova Light" w:hAnsi="Arial Nova Light" w:cs="Arial"/>
                <w:noProof/>
                <w:sz w:val="20"/>
                <w:szCs w:val="20"/>
                <w:lang w:val="id-ID"/>
              </w:rPr>
              <w:t>.001</w:t>
            </w:r>
          </w:p>
        </w:tc>
      </w:tr>
      <w:tr w:rsidR="00DB6526" w:rsidRPr="004C1BA6" w14:paraId="3D67C1FC" w14:textId="77777777" w:rsidTr="00F227BA">
        <w:trPr>
          <w:jc w:val="center"/>
        </w:trPr>
        <w:tc>
          <w:tcPr>
            <w:tcW w:w="7785" w:type="dxa"/>
            <w:gridSpan w:val="7"/>
            <w:tcBorders>
              <w:top w:val="nil"/>
            </w:tcBorders>
          </w:tcPr>
          <w:p w14:paraId="2ACAB3FD" w14:textId="77777777" w:rsidR="00DB6526" w:rsidRPr="004C1BA6" w:rsidRDefault="00DB6526" w:rsidP="00AE0E02">
            <w:pPr>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a. Dependent Variable: Penyelesaian Studi</w:t>
            </w:r>
          </w:p>
        </w:tc>
      </w:tr>
    </w:tbl>
    <w:p w14:paraId="2334DBF4" w14:textId="77777777" w:rsidR="00DB6526" w:rsidRPr="004C1BA6" w:rsidRDefault="00DB6526" w:rsidP="003144B3">
      <w:pPr>
        <w:jc w:val="center"/>
        <w:rPr>
          <w:rFonts w:ascii="Arial Nova Light" w:eastAsiaTheme="minorEastAsia" w:hAnsi="Arial Nova Light" w:cs="Arial"/>
          <w:noProof/>
          <w:sz w:val="20"/>
          <w:szCs w:val="20"/>
          <w:lang w:val="id-ID"/>
        </w:rPr>
      </w:pPr>
    </w:p>
    <w:p w14:paraId="00E8FB7A" w14:textId="31EFCD60" w:rsidR="00C749D1" w:rsidRPr="004C1BA6" w:rsidRDefault="00985B9F" w:rsidP="00985B9F">
      <w:pPr>
        <w:pStyle w:val="ListParagraph"/>
        <w:ind w:left="0" w:firstLine="851"/>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Dari hasil</w:t>
      </w:r>
      <w:r w:rsidR="008C551E" w:rsidRPr="004C1BA6">
        <w:rPr>
          <w:rFonts w:ascii="Arial Nova Light" w:hAnsi="Arial Nova Light" w:cs="Arial"/>
          <w:noProof/>
          <w:sz w:val="20"/>
          <w:szCs w:val="20"/>
          <w:lang w:val="id-ID"/>
        </w:rPr>
        <w:t xml:space="preserve"> analisis dengan </w:t>
      </w:r>
      <w:r w:rsidR="00DB6526" w:rsidRPr="004C1BA6">
        <w:rPr>
          <w:rFonts w:ascii="Arial Nova Light" w:hAnsi="Arial Nova Light" w:cs="Arial"/>
          <w:noProof/>
          <w:sz w:val="20"/>
          <w:szCs w:val="20"/>
          <w:lang w:val="id-ID"/>
        </w:rPr>
        <w:t xml:space="preserve">SPSS 27, diperoleh koefisien konstanta sebesar 23,474 dengan standar </w:t>
      </w:r>
      <w:r w:rsidR="00360A8C" w:rsidRPr="004C1BA6">
        <w:rPr>
          <w:rFonts w:ascii="Arial Nova Light" w:hAnsi="Arial Nova Light" w:cs="Arial"/>
          <w:noProof/>
          <w:sz w:val="20"/>
          <w:szCs w:val="20"/>
          <w:lang w:val="id-ID"/>
        </w:rPr>
        <w:t xml:space="preserve">error </w:t>
      </w:r>
      <w:r w:rsidR="00DB6526" w:rsidRPr="004C1BA6">
        <w:rPr>
          <w:rFonts w:ascii="Arial Nova Light" w:hAnsi="Arial Nova Light" w:cs="Arial"/>
          <w:noProof/>
          <w:sz w:val="20"/>
          <w:szCs w:val="20"/>
          <w:lang w:val="id-ID"/>
        </w:rPr>
        <w:t xml:space="preserve">sebesar 2,702. Sementara itu, koefisien regresi untuk layanan akademik dan non akademik 0,296 dengan standar </w:t>
      </w:r>
      <w:r w:rsidR="00360A8C" w:rsidRPr="004C1BA6">
        <w:rPr>
          <w:rFonts w:ascii="Arial Nova Light" w:hAnsi="Arial Nova Light" w:cs="Arial"/>
          <w:noProof/>
          <w:sz w:val="20"/>
          <w:szCs w:val="20"/>
          <w:lang w:val="id-ID"/>
        </w:rPr>
        <w:t xml:space="preserve">error </w:t>
      </w:r>
      <w:r w:rsidR="00DB6526" w:rsidRPr="004C1BA6">
        <w:rPr>
          <w:rFonts w:ascii="Arial Nova Light" w:hAnsi="Arial Nova Light" w:cs="Arial"/>
          <w:noProof/>
          <w:sz w:val="20"/>
          <w:szCs w:val="20"/>
          <w:lang w:val="id-ID"/>
        </w:rPr>
        <w:t>sebesar 0,021. Dari nilai t yang didapat, yaitu 14,277 untuk variabel layanan akademik dan non akademik, dapat dilihat bahwa nilai ini memiliki tingkat signifikansi sebesar 0,001.</w:t>
      </w:r>
      <w:r w:rsidRPr="004C1BA6">
        <w:rPr>
          <w:rFonts w:ascii="Arial Nova Light" w:hAnsi="Arial Nova Light" w:cs="Arial"/>
          <w:noProof/>
          <w:sz w:val="20"/>
          <w:szCs w:val="20"/>
          <w:lang w:val="id-ID"/>
        </w:rPr>
        <w:t xml:space="preserve"> </w:t>
      </w:r>
    </w:p>
    <w:p w14:paraId="0D4D0565" w14:textId="32597F92" w:rsidR="00985B9F" w:rsidRPr="004C1BA6" w:rsidRDefault="00985B9F" w:rsidP="00882827">
      <w:pPr>
        <w:pStyle w:val="ListParagraph"/>
        <w:ind w:left="0" w:firstLine="851"/>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Pengambilan keputusan pada uji t ini adalah jika nilai sig &lt; 0,05 maka terdapat pengaruh variabel X terhadap variabel Y. Di samping itu, jika nilai sig &gt; 0,05 maka tidak terdapat pengaruh variabel X terhadap variabel Y. Berdasarkan tabel </w:t>
      </w:r>
      <w:r w:rsidRPr="004C1BA6">
        <w:rPr>
          <w:rFonts w:ascii="Arial Nova Light" w:hAnsi="Arial Nova Light" w:cs="Arial"/>
          <w:i/>
          <w:iCs/>
          <w:noProof/>
          <w:sz w:val="20"/>
          <w:szCs w:val="20"/>
          <w:lang w:val="id-ID"/>
        </w:rPr>
        <w:t>coefficients</w:t>
      </w:r>
      <w:r w:rsidRPr="004C1BA6">
        <w:rPr>
          <w:rFonts w:ascii="Arial Nova Light" w:hAnsi="Arial Nova Light" w:cs="Arial"/>
          <w:noProof/>
          <w:sz w:val="20"/>
          <w:szCs w:val="20"/>
          <w:lang w:val="id-ID"/>
        </w:rPr>
        <w:t xml:space="preserve"> di atas dapat dilihat bahwasannya terdapat nilai sig. Sebesar 0,001&lt; 0,05 (nilai signifikan 0,001 lebih kecil dari 0,05) maka terdapat pengaruh variabel X terhadap variabel Y. Dengan demikian, hipotesis </w:t>
      </w:r>
      <m:oMath>
        <m:sSub>
          <m:sSubPr>
            <m:ctrlPr>
              <w:rPr>
                <w:rFonts w:ascii="Cambria Math" w:eastAsiaTheme="minorHAnsi" w:hAnsi="Cambria Math" w:cs="Arial"/>
                <w:noProof/>
                <w:kern w:val="2"/>
                <w:sz w:val="20"/>
                <w:szCs w:val="20"/>
                <w:lang w:val="id-ID" w:eastAsia="en-US"/>
                <w14:ligatures w14:val="standardContextual"/>
              </w:rPr>
            </m:ctrlPr>
          </m:sSubPr>
          <m:e>
            <m:r>
              <m:rPr>
                <m:sty m:val="p"/>
              </m:rPr>
              <w:rPr>
                <w:rFonts w:ascii="Cambria Math" w:hAnsi="Cambria Math" w:cs="Arial"/>
                <w:noProof/>
                <w:sz w:val="20"/>
                <w:szCs w:val="20"/>
                <w:lang w:val="id-ID"/>
              </w:rPr>
              <m:t>H</m:t>
            </m:r>
          </m:e>
          <m:sub>
            <m:r>
              <m:rPr>
                <m:sty m:val="p"/>
              </m:rPr>
              <w:rPr>
                <w:rFonts w:ascii="Cambria Math" w:hAnsi="Cambria Math" w:cs="Arial"/>
                <w:noProof/>
                <w:sz w:val="20"/>
                <w:szCs w:val="20"/>
                <w:lang w:val="id-ID"/>
              </w:rPr>
              <m:t>1</m:t>
            </m:r>
          </m:sub>
        </m:sSub>
        <m:r>
          <w:rPr>
            <w:rFonts w:ascii="Cambria Math" w:hAnsi="Cambria Math" w:cs="Arial"/>
            <w:noProof/>
            <w:sz w:val="20"/>
            <w:szCs w:val="20"/>
            <w:lang w:val="id-ID"/>
          </w:rPr>
          <m:t xml:space="preserve"> </m:t>
        </m:r>
      </m:oMath>
      <w:r w:rsidRPr="004C1BA6">
        <w:rPr>
          <w:rFonts w:ascii="Arial Nova Light" w:hAnsi="Arial Nova Light" w:cs="Arial"/>
          <w:noProof/>
          <w:sz w:val="20"/>
          <w:szCs w:val="20"/>
          <w:lang w:val="id-ID"/>
        </w:rPr>
        <w:t>yang menyatakan terdapat pengaruh layanan akademik dan non akademik terhadap penyelesaian studi mahasiswa Universitas Negeri Padang dapat diterima. Semakin baik kualitas layanan akademik dan non akademik, maka semakin tinggi tingkat mahasiswa dalam menyelesaikan studi.</w:t>
      </w:r>
      <w:r w:rsidR="00882827" w:rsidRPr="004C1BA6">
        <w:rPr>
          <w:rFonts w:ascii="Arial Nova Light" w:hAnsi="Arial Nova Light" w:cs="Arial"/>
          <w:noProof/>
          <w:sz w:val="20"/>
          <w:szCs w:val="20"/>
          <w:lang w:val="id-ID"/>
        </w:rPr>
        <w:t xml:space="preserve"> </w:t>
      </w:r>
      <w:r w:rsidR="00882827" w:rsidRPr="004C1BA6">
        <w:rPr>
          <w:rFonts w:ascii="Arial Nova Light" w:hAnsi="Arial Nova Light" w:cs="Arial"/>
          <w:noProof/>
          <w:sz w:val="20"/>
          <w:szCs w:val="20"/>
          <w:lang w:val="en-ID"/>
        </w:rPr>
        <w:t xml:space="preserve">Temuan ini sejalan dengan </w:t>
      </w:r>
      <w:r w:rsidR="00882827" w:rsidRPr="004C1BA6">
        <w:rPr>
          <w:rFonts w:ascii="Arial Nova Light" w:hAnsi="Arial Nova Light" w:cs="Arial"/>
          <w:noProof/>
          <w:sz w:val="20"/>
          <w:szCs w:val="20"/>
          <w:lang w:val="en-ID"/>
        </w:rPr>
        <w:fldChar w:fldCharType="begin" w:fldLock="1"/>
      </w:r>
      <w:r w:rsidR="00882827" w:rsidRPr="004C1BA6">
        <w:rPr>
          <w:rFonts w:ascii="Arial Nova Light" w:hAnsi="Arial Nova Light" w:cs="Arial"/>
          <w:noProof/>
          <w:sz w:val="20"/>
          <w:szCs w:val="20"/>
          <w:lang w:val="en-ID"/>
        </w:rPr>
        <w:instrText>ADDIN CSL_CITATION {"citationItems":[{"id":"ITEM-1","itemData":{"DOI":"10.24036/jfe.v4i1.156","abstract":"Penelitian ini dilatarbelakangi dari hasil pengamatan peneliti di Sekolah Menengah Kejuruan Negeri 3 Padang, yaitu kelengkapan fasilitas perpustakaan masih kurang. Penelitian ini bertujuan untuk mengetahui kelengkapan fasilitas perpustakaan di Sekolah Menengah Kejuruan Negeri 3 Padang dalam indikator koleksi perpustakaan, gedung dan ruangan perpustakaan, sarana dan prasarana perpustakaan, serta layanan perpustakaan. Permasalahan yang dikaji dalam penelitian ini adalah “Seberapa lengkap fasilitas perpustakaan di Sekolah Menengah Kejuruan Negeri 3 Padang menurut persepsi siswa”.  Penelitian ini merupakan penelitian deskriptif kuantitatif. Instrument pengumpulan data menggunakan angket dengan model skala likert. Hasil pengolahan data kelengkapan koleksi perpustakaan memperoleh skor rata-rata 2.99 (kategori lengkap). Kelengkapan gedung dan ruangan perpustakaan memperoleh skor rata-rata 2.90 (kategori memuaskan). Kelengkapan sarana dan prasarana perpustakaan memperoleh skor rata-rata 2.92 (kategori lengkap). Kelengkapan layanan perpustakaan memperoleh skor rata-rata 3.07 (kategori memuaskan). Dapat disimpulkan bahwa kelengkapan fasilitas di Sekolah Menengah Kejuruan Negeri 3 Padang ini berada dalam kategori baik dengan skor rata-rata 3.07. Berdasarkan hasil penelitian tersebut, penulis menyarankan agar kelengkapan fasilitas perpustakaan di SMK Negeri 3 Padang dapat dipertahankan dan ditingkatkan lagi sehingga perpustakaan menjadi tempat yang nyaman bagi siswa di sekolah.","author":[{"dropping-particle":"","family":"Janata","given":"Emilia","non-dropping-particle":"","parse-names":false,"suffix":""},{"dropping-particle":"","family":"Hadiyanto","given":"Hadiyanto","non-dropping-particle":"","parse-names":false,"suffix":""},{"dropping-particle":"","family":"Ermita","given":"Ermita","non-dropping-particle":"","parse-names":false,"suffix":""},{"dropping-particle":"","family":"Santoso","given":"Yulianto","non-dropping-particle":"","parse-names":false,"suffix":""}],"container-title":"Jurnal Family Education","id":"ITEM-1","issue":"1","issued":{"date-parts":[["2024"]]},"page":"41-48","title":"Persepsi Siswa Tentang Kelengkapan Fasilitas Perpustakaan di Sekolah Menengah Kejuruan Negeri 3 Padang","type":"article-journal","volume":"4"},"uris":["http://www.mendeley.com/documents/?uuid=48cb6b9e-2570-4a89-95c9-940954134657"]}],"mendeley":{"formattedCitation":"(Janata et al., 2024)","manualFormatting":"Janata et al. (2024)","plainTextFormattedCitation":"(Janata et al., 2024)"},"properties":{"noteIndex":0},"schema":"https://github.com/citation-style-language/schema/raw/master/csl-citation.json"}</w:instrText>
      </w:r>
      <w:r w:rsidR="00882827" w:rsidRPr="004C1BA6">
        <w:rPr>
          <w:rFonts w:ascii="Arial Nova Light" w:hAnsi="Arial Nova Light" w:cs="Arial"/>
          <w:noProof/>
          <w:sz w:val="20"/>
          <w:szCs w:val="20"/>
          <w:lang w:val="en-ID"/>
        </w:rPr>
        <w:fldChar w:fldCharType="separate"/>
      </w:r>
      <w:r w:rsidR="00882827" w:rsidRPr="004C1BA6">
        <w:rPr>
          <w:rFonts w:ascii="Arial Nova Light" w:hAnsi="Arial Nova Light" w:cs="Arial"/>
          <w:noProof/>
          <w:sz w:val="20"/>
          <w:szCs w:val="20"/>
          <w:lang w:val="en-ID"/>
        </w:rPr>
        <w:t>Janata et al. (2024)</w:t>
      </w:r>
      <w:r w:rsidR="00882827" w:rsidRPr="004C1BA6">
        <w:rPr>
          <w:rFonts w:ascii="Arial Nova Light" w:hAnsi="Arial Nova Light" w:cs="Arial"/>
          <w:noProof/>
          <w:sz w:val="20"/>
          <w:szCs w:val="20"/>
          <w:lang w:val="en-ID"/>
        </w:rPr>
        <w:fldChar w:fldCharType="end"/>
      </w:r>
      <w:r w:rsidR="00882827" w:rsidRPr="004C1BA6">
        <w:rPr>
          <w:rFonts w:ascii="Arial Nova Light" w:hAnsi="Arial Nova Light" w:cs="Arial"/>
          <w:noProof/>
          <w:sz w:val="20"/>
          <w:szCs w:val="20"/>
          <w:lang w:val="en-ID"/>
        </w:rPr>
        <w:t xml:space="preserve"> yang menyatakan bahwa kelengkapan fasilitas perpustakaan sebagai bagian dari layanan pendidikan berkontribusi dalam menciptakan kenyamanan belajar serta mendorong pemanfaatan sumber belajar oleh peserta didik</w:t>
      </w:r>
      <w:r w:rsidR="00882827" w:rsidRPr="004C1BA6">
        <w:rPr>
          <w:rFonts w:ascii="Arial Nova Light" w:hAnsi="Arial Nova Light" w:cs="Arial"/>
          <w:noProof/>
          <w:sz w:val="20"/>
          <w:szCs w:val="20"/>
        </w:rPr>
        <w:t>, yang pada akhirnya dapat mendukung keberhasilan studi.</w:t>
      </w:r>
    </w:p>
    <w:p w14:paraId="77687480" w14:textId="77777777" w:rsidR="00C749D1" w:rsidRPr="004C1BA6" w:rsidRDefault="00C749D1" w:rsidP="00C749D1">
      <w:pPr>
        <w:jc w:val="both"/>
        <w:rPr>
          <w:rFonts w:ascii="Arial Nova Light" w:hAnsi="Arial Nova Light" w:cs="Arial"/>
          <w:noProof/>
          <w:sz w:val="20"/>
          <w:szCs w:val="20"/>
          <w:lang w:val="id-ID"/>
        </w:rPr>
      </w:pPr>
    </w:p>
    <w:p w14:paraId="1215D5D5" w14:textId="797D7E41" w:rsidR="00C749D1" w:rsidRPr="004C1BA6" w:rsidRDefault="00C749D1" w:rsidP="00C749D1">
      <w:pPr>
        <w:jc w:val="center"/>
        <w:rPr>
          <w:rFonts w:ascii="Arial Nova Light" w:hAnsi="Arial Nova Light" w:cs="Arial"/>
          <w:b/>
          <w:bCs/>
          <w:noProof/>
          <w:sz w:val="20"/>
          <w:szCs w:val="20"/>
          <w:lang w:val="id-ID"/>
        </w:rPr>
      </w:pPr>
      <w:r w:rsidRPr="004C1BA6">
        <w:rPr>
          <w:rFonts w:ascii="Arial Nova Light" w:hAnsi="Arial Nova Light" w:cs="Arial"/>
          <w:b/>
          <w:bCs/>
          <w:noProof/>
          <w:sz w:val="20"/>
          <w:szCs w:val="20"/>
          <w:lang w:val="id-ID"/>
        </w:rPr>
        <w:t>Gambar 3. Koefisien Determinasi</w:t>
      </w:r>
    </w:p>
    <w:tbl>
      <w:tblPr>
        <w:tblStyle w:val="PlainTable2"/>
        <w:tblW w:w="0" w:type="auto"/>
        <w:jc w:val="center"/>
        <w:tblLook w:val="0620" w:firstRow="1" w:lastRow="0" w:firstColumn="0" w:lastColumn="0" w:noHBand="1" w:noVBand="1"/>
      </w:tblPr>
      <w:tblGrid>
        <w:gridCol w:w="910"/>
        <w:gridCol w:w="992"/>
        <w:gridCol w:w="1276"/>
        <w:gridCol w:w="1843"/>
        <w:gridCol w:w="1836"/>
      </w:tblGrid>
      <w:tr w:rsidR="00C749D1" w:rsidRPr="004C1BA6" w14:paraId="62BED826" w14:textId="77777777" w:rsidTr="00BF6E2A">
        <w:trPr>
          <w:cnfStyle w:val="100000000000" w:firstRow="1" w:lastRow="0" w:firstColumn="0" w:lastColumn="0" w:oddVBand="0" w:evenVBand="0" w:oddHBand="0" w:evenHBand="0" w:firstRowFirstColumn="0" w:firstRowLastColumn="0" w:lastRowFirstColumn="0" w:lastRowLastColumn="0"/>
          <w:jc w:val="center"/>
        </w:trPr>
        <w:tc>
          <w:tcPr>
            <w:tcW w:w="6857" w:type="dxa"/>
            <w:gridSpan w:val="5"/>
          </w:tcPr>
          <w:p w14:paraId="374EBD3F" w14:textId="77777777" w:rsidR="00C749D1" w:rsidRPr="004C1BA6" w:rsidRDefault="00C749D1" w:rsidP="00AE0E02">
            <w:pPr>
              <w:pStyle w:val="ListParagraph"/>
              <w:ind w:left="0"/>
              <w:jc w:val="center"/>
              <w:rPr>
                <w:rFonts w:ascii="Arial Nova Light" w:hAnsi="Arial Nova Light" w:cs="Arial"/>
                <w:b w:val="0"/>
                <w:bCs w:val="0"/>
                <w:noProof/>
                <w:sz w:val="20"/>
                <w:szCs w:val="20"/>
                <w:lang w:val="id-ID"/>
              </w:rPr>
            </w:pPr>
            <w:r w:rsidRPr="004C1BA6">
              <w:rPr>
                <w:rFonts w:ascii="Arial Nova Light" w:hAnsi="Arial Nova Light" w:cs="Arial"/>
                <w:noProof/>
                <w:sz w:val="20"/>
                <w:szCs w:val="20"/>
                <w:lang w:val="id-ID"/>
              </w:rPr>
              <w:t>Model Summary</w:t>
            </w:r>
          </w:p>
        </w:tc>
      </w:tr>
      <w:tr w:rsidR="00C749D1" w:rsidRPr="004C1BA6" w14:paraId="604DBC91" w14:textId="77777777" w:rsidTr="00F227BA">
        <w:trPr>
          <w:jc w:val="center"/>
        </w:trPr>
        <w:tc>
          <w:tcPr>
            <w:tcW w:w="910" w:type="dxa"/>
            <w:tcBorders>
              <w:bottom w:val="nil"/>
            </w:tcBorders>
          </w:tcPr>
          <w:p w14:paraId="4E7727D5" w14:textId="77777777" w:rsidR="00C749D1" w:rsidRPr="004C1BA6" w:rsidRDefault="00C749D1"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Model</w:t>
            </w:r>
          </w:p>
        </w:tc>
        <w:tc>
          <w:tcPr>
            <w:tcW w:w="992" w:type="dxa"/>
            <w:tcBorders>
              <w:bottom w:val="nil"/>
            </w:tcBorders>
          </w:tcPr>
          <w:p w14:paraId="4C400426" w14:textId="77777777" w:rsidR="00C749D1" w:rsidRPr="004C1BA6" w:rsidRDefault="00C749D1"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R</w:t>
            </w:r>
          </w:p>
        </w:tc>
        <w:tc>
          <w:tcPr>
            <w:tcW w:w="1276" w:type="dxa"/>
            <w:tcBorders>
              <w:bottom w:val="nil"/>
            </w:tcBorders>
          </w:tcPr>
          <w:p w14:paraId="4EEC039D" w14:textId="77777777" w:rsidR="00C749D1" w:rsidRPr="004C1BA6" w:rsidRDefault="00C749D1"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R Square</w:t>
            </w:r>
          </w:p>
        </w:tc>
        <w:tc>
          <w:tcPr>
            <w:tcW w:w="1843" w:type="dxa"/>
            <w:tcBorders>
              <w:bottom w:val="nil"/>
            </w:tcBorders>
          </w:tcPr>
          <w:p w14:paraId="4F5387C2" w14:textId="77777777" w:rsidR="00C749D1" w:rsidRPr="004C1BA6" w:rsidRDefault="00C749D1"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Adjusted R Square</w:t>
            </w:r>
          </w:p>
        </w:tc>
        <w:tc>
          <w:tcPr>
            <w:tcW w:w="1836" w:type="dxa"/>
            <w:tcBorders>
              <w:bottom w:val="nil"/>
            </w:tcBorders>
          </w:tcPr>
          <w:p w14:paraId="528C02A1" w14:textId="77777777" w:rsidR="00C749D1" w:rsidRPr="004C1BA6" w:rsidRDefault="00C749D1" w:rsidP="00AE0E02">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Std. Error of the Estimate</w:t>
            </w:r>
          </w:p>
        </w:tc>
      </w:tr>
      <w:tr w:rsidR="00C749D1" w:rsidRPr="004C1BA6" w14:paraId="387C7571" w14:textId="77777777" w:rsidTr="00F227BA">
        <w:trPr>
          <w:jc w:val="center"/>
        </w:trPr>
        <w:tc>
          <w:tcPr>
            <w:tcW w:w="910" w:type="dxa"/>
            <w:tcBorders>
              <w:top w:val="nil"/>
              <w:bottom w:val="nil"/>
            </w:tcBorders>
            <w:shd w:val="clear" w:color="auto" w:fill="C9C9C9" w:themeFill="accent3" w:themeFillTint="99"/>
          </w:tcPr>
          <w:p w14:paraId="2147FDF7" w14:textId="77777777" w:rsidR="00C749D1" w:rsidRPr="004C1BA6" w:rsidRDefault="00C749D1" w:rsidP="00AE0E02">
            <w:pPr>
              <w:pStyle w:val="ListParagraph"/>
              <w:ind w:left="0"/>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1</w:t>
            </w:r>
          </w:p>
        </w:tc>
        <w:tc>
          <w:tcPr>
            <w:tcW w:w="992" w:type="dxa"/>
            <w:tcBorders>
              <w:top w:val="nil"/>
              <w:bottom w:val="nil"/>
            </w:tcBorders>
            <w:shd w:val="clear" w:color="auto" w:fill="C9C9C9" w:themeFill="accent3" w:themeFillTint="99"/>
          </w:tcPr>
          <w:p w14:paraId="61E6A6CC" w14:textId="77777777" w:rsidR="00C749D1" w:rsidRPr="004C1BA6" w:rsidRDefault="00000000" w:rsidP="00AE0E02">
            <w:pPr>
              <w:pStyle w:val="ListParagraph"/>
              <w:ind w:left="0"/>
              <w:jc w:val="right"/>
              <w:rPr>
                <w:rFonts w:ascii="Arial Nova Light" w:hAnsi="Arial Nova Light" w:cs="Arial"/>
                <w:iCs/>
                <w:noProof/>
                <w:sz w:val="20"/>
                <w:szCs w:val="20"/>
                <w:lang w:val="id-ID"/>
              </w:rPr>
            </w:pPr>
            <m:oMathPara>
              <m:oMath>
                <m:sSup>
                  <m:sSupPr>
                    <m:ctrlPr>
                      <w:rPr>
                        <w:rFonts w:ascii="Cambria Math" w:hAnsi="Cambria Math" w:cs="Arial"/>
                        <w:iCs/>
                        <w:noProof/>
                        <w:sz w:val="20"/>
                        <w:szCs w:val="20"/>
                        <w:lang w:val="id-ID"/>
                      </w:rPr>
                    </m:ctrlPr>
                  </m:sSupPr>
                  <m:e>
                    <m:r>
                      <w:rPr>
                        <w:rFonts w:ascii="Cambria Math" w:hAnsi="Cambria Math" w:cs="Arial"/>
                        <w:noProof/>
                        <w:sz w:val="20"/>
                        <w:szCs w:val="20"/>
                        <w:lang w:val="id-ID"/>
                      </w:rPr>
                      <m:t xml:space="preserve">    </m:t>
                    </m:r>
                    <m:r>
                      <m:rPr>
                        <m:sty m:val="p"/>
                      </m:rPr>
                      <w:rPr>
                        <w:rFonts w:ascii="Cambria Math" w:hAnsi="Cambria Math" w:cs="Arial"/>
                        <w:noProof/>
                        <w:sz w:val="20"/>
                        <w:szCs w:val="20"/>
                        <w:lang w:val="id-ID"/>
                      </w:rPr>
                      <m:t>.583</m:t>
                    </m:r>
                  </m:e>
                  <m:sup>
                    <m:r>
                      <m:rPr>
                        <m:sty m:val="p"/>
                      </m:rPr>
                      <w:rPr>
                        <w:rFonts w:ascii="Cambria Math" w:hAnsi="Cambria Math" w:cs="Arial"/>
                        <w:noProof/>
                        <w:sz w:val="20"/>
                        <w:szCs w:val="20"/>
                        <w:lang w:val="id-ID"/>
                      </w:rPr>
                      <m:t>a</m:t>
                    </m:r>
                  </m:sup>
                </m:sSup>
              </m:oMath>
            </m:oMathPara>
          </w:p>
        </w:tc>
        <w:tc>
          <w:tcPr>
            <w:tcW w:w="1276" w:type="dxa"/>
            <w:tcBorders>
              <w:top w:val="nil"/>
              <w:bottom w:val="nil"/>
            </w:tcBorders>
            <w:shd w:val="clear" w:color="auto" w:fill="C9C9C9" w:themeFill="accent3" w:themeFillTint="99"/>
          </w:tcPr>
          <w:p w14:paraId="6899D78B" w14:textId="77777777" w:rsidR="00C749D1" w:rsidRPr="004C1BA6" w:rsidRDefault="00C749D1"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.340</w:t>
            </w:r>
          </w:p>
        </w:tc>
        <w:tc>
          <w:tcPr>
            <w:tcW w:w="1843" w:type="dxa"/>
            <w:tcBorders>
              <w:top w:val="nil"/>
              <w:bottom w:val="nil"/>
            </w:tcBorders>
            <w:shd w:val="clear" w:color="auto" w:fill="C9C9C9" w:themeFill="accent3" w:themeFillTint="99"/>
          </w:tcPr>
          <w:p w14:paraId="70EEDDDD" w14:textId="77777777" w:rsidR="00C749D1" w:rsidRPr="004C1BA6" w:rsidRDefault="00C749D1"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.339</w:t>
            </w:r>
          </w:p>
        </w:tc>
        <w:tc>
          <w:tcPr>
            <w:tcW w:w="1836" w:type="dxa"/>
            <w:tcBorders>
              <w:top w:val="nil"/>
              <w:bottom w:val="nil"/>
            </w:tcBorders>
            <w:shd w:val="clear" w:color="auto" w:fill="C9C9C9" w:themeFill="accent3" w:themeFillTint="99"/>
          </w:tcPr>
          <w:p w14:paraId="16C2567B" w14:textId="77777777" w:rsidR="00C749D1" w:rsidRPr="004C1BA6" w:rsidRDefault="00C749D1" w:rsidP="00F227BA">
            <w:pPr>
              <w:pStyle w:val="ListParagraph"/>
              <w:ind w:left="0"/>
              <w:jc w:val="center"/>
              <w:rPr>
                <w:rFonts w:ascii="Arial Nova Light" w:hAnsi="Arial Nova Light" w:cs="Arial"/>
                <w:noProof/>
                <w:sz w:val="20"/>
                <w:szCs w:val="20"/>
                <w:lang w:val="id-ID"/>
              </w:rPr>
            </w:pPr>
            <w:r w:rsidRPr="004C1BA6">
              <w:rPr>
                <w:rFonts w:ascii="Arial Nova Light" w:hAnsi="Arial Nova Light" w:cs="Arial"/>
                <w:noProof/>
                <w:sz w:val="20"/>
                <w:szCs w:val="20"/>
                <w:lang w:val="id-ID"/>
              </w:rPr>
              <w:t>7.279</w:t>
            </w:r>
          </w:p>
        </w:tc>
      </w:tr>
      <w:tr w:rsidR="00C749D1" w:rsidRPr="004C1BA6" w14:paraId="642ECB03" w14:textId="77777777" w:rsidTr="00F227BA">
        <w:trPr>
          <w:jc w:val="center"/>
        </w:trPr>
        <w:tc>
          <w:tcPr>
            <w:tcW w:w="6857" w:type="dxa"/>
            <w:gridSpan w:val="5"/>
            <w:tcBorders>
              <w:top w:val="nil"/>
            </w:tcBorders>
          </w:tcPr>
          <w:p w14:paraId="19B231D7" w14:textId="77777777" w:rsidR="00C749D1" w:rsidRPr="004C1BA6" w:rsidRDefault="00C749D1" w:rsidP="00AE0E02">
            <w:pPr>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a. Predictors: (Constant), Layanan Akademik dan Non Akademik</w:t>
            </w:r>
          </w:p>
        </w:tc>
      </w:tr>
    </w:tbl>
    <w:p w14:paraId="21588C8D" w14:textId="77777777" w:rsidR="00C749D1" w:rsidRPr="004C1BA6" w:rsidRDefault="00C749D1" w:rsidP="00C749D1">
      <w:pPr>
        <w:rPr>
          <w:rFonts w:ascii="Arial Nova Light" w:hAnsi="Arial Nova Light" w:cs="Arial"/>
          <w:noProof/>
          <w:sz w:val="20"/>
          <w:szCs w:val="20"/>
          <w:lang w:val="id-ID"/>
        </w:rPr>
      </w:pPr>
    </w:p>
    <w:p w14:paraId="4E74D2A8" w14:textId="0D0814D6" w:rsidR="00C749D1" w:rsidRPr="004C1BA6" w:rsidRDefault="00C749D1" w:rsidP="00882827">
      <w:pPr>
        <w:pStyle w:val="ListParagraph"/>
        <w:ind w:left="0" w:firstLine="851"/>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Berdasarkan hasil analisis regresi linear sederhana, diperoleh nilai koefisien determinasi R square sebesar 0,340 yang diperoleh dari pengkuadratan dari koefisien korelasi dengan nilai 0,583 (0,583 x 0,583 = 0,340). Nilai koefisien determinasi tersebut, diartikan bahwa variabel layanan akademik dan non akademik memiliki pengaruh terhadap penyelesaian studi sebesar 34,0%. Sedangkan sisanya sebesar 100% - 34,0% = 66,0% dipengaruhi oleh variabel lain yang tidak diteliti dalam penelitian ini.</w:t>
      </w:r>
      <w:r w:rsidR="00A44DF1" w:rsidRPr="004C1BA6">
        <w:rPr>
          <w:rFonts w:ascii="Arial Nova Light" w:hAnsi="Arial Nova Light" w:cs="Arial"/>
          <w:noProof/>
          <w:sz w:val="20"/>
          <w:szCs w:val="20"/>
          <w:lang w:val="id-ID"/>
        </w:rPr>
        <w:t xml:space="preserve"> </w:t>
      </w:r>
      <w:r w:rsidR="00A44DF1" w:rsidRPr="004C1BA6">
        <w:rPr>
          <w:rFonts w:ascii="Arial Nova Light" w:hAnsi="Arial Nova Light" w:cs="Arial"/>
          <w:noProof/>
          <w:sz w:val="20"/>
          <w:szCs w:val="20"/>
          <w:lang w:val="en-ID"/>
        </w:rPr>
        <w:t xml:space="preserve">Hal ini sejalan dengan penelitian </w:t>
      </w:r>
      <w:r w:rsidR="00882827" w:rsidRPr="004C1BA6">
        <w:rPr>
          <w:rFonts w:ascii="Arial Nova Light" w:hAnsi="Arial Nova Light" w:cs="Arial"/>
          <w:noProof/>
          <w:sz w:val="20"/>
          <w:szCs w:val="20"/>
          <w:lang w:val="en-ID"/>
        </w:rPr>
        <w:fldChar w:fldCharType="begin" w:fldLock="1"/>
      </w:r>
      <w:r w:rsidR="00882827" w:rsidRPr="004C1BA6">
        <w:rPr>
          <w:rFonts w:ascii="Arial Nova Light" w:hAnsi="Arial Nova Light" w:cs="Arial"/>
          <w:noProof/>
          <w:sz w:val="20"/>
          <w:szCs w:val="20"/>
          <w:lang w:val="en-ID"/>
        </w:rPr>
        <w:instrText>ADDIN CSL_CITATION {"citationItems":[{"id":"ITEM-1","itemData":{"author":[{"dropping-particle":"","family":"Abdillah","given":"Seruni","non-dropping-particle":"","parse-names":false,"suffix":""},{"dropping-particle":"","family":"Hadiyanto","given":"","non-dropping-particle":"","parse-names":false,"suffix":""},{"dropping-particle":"","family":"Gistituati","given":"Nurhizrah","non-dropping-particle":"","parse-names":false,"suffix":""},{"dropping-particle":"","family":"Setiawati","given":"Merika","non-dropping-particle":"","parse-names":false,"suffix":""}],"container-title":"Indonesian Journal of Administration or Management in Education (IJAM-Edu)","id":"ITEM-1","issue":"1","issued":{"date-parts":[["2026"]]},"page":"424-430","title":"Kepuasan Mahasiswa terhadap Layanan Perpustakaan Digital Universitas Negeri Padang","type":"article-journal","volume":"3"},"uris":["http://www.mendeley.com/documents/?uuid=c518a89b-0651-443b-a374-94e45c5886bd"]}],"mendeley":{"formattedCitation":"(Abdillah et al., 2026)","manualFormatting":"Abdillah et al. (2026)","plainTextFormattedCitation":"(Abdillah et al., 2026)","previouslyFormattedCitation":"(Abdillah et al., 2026)"},"properties":{"noteIndex":0},"schema":"https://github.com/citation-style-language/schema/raw/master/csl-citation.json"}</w:instrText>
      </w:r>
      <w:r w:rsidR="00882827" w:rsidRPr="004C1BA6">
        <w:rPr>
          <w:rFonts w:ascii="Arial Nova Light" w:hAnsi="Arial Nova Light" w:cs="Arial"/>
          <w:noProof/>
          <w:sz w:val="20"/>
          <w:szCs w:val="20"/>
          <w:lang w:val="en-ID"/>
        </w:rPr>
        <w:fldChar w:fldCharType="separate"/>
      </w:r>
      <w:r w:rsidR="00882827" w:rsidRPr="004C1BA6">
        <w:rPr>
          <w:rFonts w:ascii="Arial Nova Light" w:hAnsi="Arial Nova Light" w:cs="Arial"/>
          <w:noProof/>
          <w:sz w:val="20"/>
          <w:szCs w:val="20"/>
          <w:lang w:val="en-ID"/>
        </w:rPr>
        <w:t>Abdillah et al. (2026)</w:t>
      </w:r>
      <w:r w:rsidR="00882827" w:rsidRPr="004C1BA6">
        <w:rPr>
          <w:rFonts w:ascii="Arial Nova Light" w:hAnsi="Arial Nova Light" w:cs="Arial"/>
          <w:noProof/>
          <w:sz w:val="20"/>
          <w:szCs w:val="20"/>
          <w:lang w:val="en-ID"/>
        </w:rPr>
        <w:fldChar w:fldCharType="end"/>
      </w:r>
      <w:r w:rsidR="00882827" w:rsidRPr="004C1BA6">
        <w:rPr>
          <w:rFonts w:ascii="Arial Nova Light" w:hAnsi="Arial Nova Light" w:cs="Arial"/>
          <w:noProof/>
          <w:sz w:val="20"/>
          <w:szCs w:val="20"/>
          <w:lang w:val="en-ID"/>
        </w:rPr>
        <w:t xml:space="preserve"> </w:t>
      </w:r>
      <w:r w:rsidR="00A44DF1" w:rsidRPr="004C1BA6">
        <w:rPr>
          <w:rFonts w:ascii="Arial Nova Light" w:hAnsi="Arial Nova Light" w:cs="Arial"/>
          <w:noProof/>
          <w:sz w:val="20"/>
          <w:szCs w:val="20"/>
          <w:lang w:val="en-ID"/>
        </w:rPr>
        <w:t>yang menyatakan bahwa layanan pendidikan berbasis digital belum sepenuhnya optimal dalam mendukung kegiatan akademik mahasiswa, sehingga masih terdapat berbagai kendala seperti keterbatasan fasilitas dan akses layanan.</w:t>
      </w:r>
    </w:p>
    <w:p w14:paraId="7D6CB8F7" w14:textId="0CEB5D76" w:rsidR="00C749D1" w:rsidRPr="004C1BA6" w:rsidRDefault="00C749D1" w:rsidP="00875702">
      <w:pPr>
        <w:pStyle w:val="ListParagraph"/>
        <w:ind w:left="0" w:firstLine="851"/>
        <w:jc w:val="both"/>
        <w:rPr>
          <w:rFonts w:ascii="Arial Nova Light" w:eastAsiaTheme="minorEastAsia" w:hAnsi="Arial Nova Light"/>
          <w:iCs/>
          <w:noProof/>
          <w:lang w:val="id-ID"/>
        </w:rPr>
      </w:pPr>
      <w:r w:rsidRPr="004C1BA6">
        <w:rPr>
          <w:rFonts w:ascii="Arial Nova Light" w:hAnsi="Arial Nova Light" w:cs="Arial"/>
          <w:noProof/>
          <w:sz w:val="20"/>
          <w:szCs w:val="20"/>
          <w:lang w:val="id-ID"/>
        </w:rPr>
        <w:t xml:space="preserve">Kesimpulannya, dari hasil uji determinasi yang telah dilakukan, terbukti bahwa layanan akademik dan non akademik memiliki pengaruh yang signifikan terhadadp penyelesaian studi mahasiswa Universitas Negeri Padang. </w:t>
      </w:r>
    </w:p>
    <w:p w14:paraId="2B156D18" w14:textId="77777777" w:rsidR="006D6E30" w:rsidRPr="004C1BA6" w:rsidRDefault="006D6E30">
      <w:pPr>
        <w:ind w:firstLine="720"/>
        <w:jc w:val="both"/>
        <w:rPr>
          <w:rFonts w:ascii="Arial Nova Light" w:eastAsia="Arial" w:hAnsi="Arial Nova Light" w:cs="Arial"/>
          <w:noProof/>
          <w:sz w:val="20"/>
          <w:szCs w:val="20"/>
          <w:lang w:val="id-ID"/>
        </w:rPr>
      </w:pPr>
    </w:p>
    <w:p w14:paraId="7006FD05" w14:textId="5E31B013" w:rsidR="006D6E30" w:rsidRPr="004C1BA6" w:rsidRDefault="000A3BBA">
      <w:pPr>
        <w:pStyle w:val="Heading3"/>
        <w:numPr>
          <w:ilvl w:val="0"/>
          <w:numId w:val="1"/>
        </w:numPr>
        <w:rPr>
          <w:noProof/>
          <w:lang w:val="id-ID"/>
        </w:rPr>
      </w:pPr>
      <w:r w:rsidRPr="004C1BA6">
        <w:rPr>
          <w:noProof/>
          <w:lang w:val="id-ID"/>
        </w:rPr>
        <w:t>KESIMPULAN</w:t>
      </w:r>
    </w:p>
    <w:p w14:paraId="498C130D" w14:textId="3BB2D9DA" w:rsidR="00875702" w:rsidRPr="004C1BA6" w:rsidRDefault="00875702" w:rsidP="00875702">
      <w:pPr>
        <w:spacing w:after="160"/>
        <w:ind w:firstLine="851"/>
        <w:jc w:val="both"/>
        <w:rPr>
          <w:rFonts w:ascii="Arial Nova Light" w:hAnsi="Arial Nova Light" w:cs="Arial"/>
          <w:noProof/>
          <w:sz w:val="20"/>
          <w:szCs w:val="20"/>
          <w:lang w:val="id-ID"/>
        </w:rPr>
      </w:pPr>
      <w:r w:rsidRPr="004C1BA6">
        <w:rPr>
          <w:rFonts w:ascii="Arial Nova Light" w:eastAsia="Arial" w:hAnsi="Arial Nova Light" w:cs="Arial"/>
          <w:noProof/>
          <w:color w:val="000000"/>
          <w:sz w:val="20"/>
          <w:szCs w:val="20"/>
          <w:lang w:val="id-ID"/>
        </w:rPr>
        <w:t xml:space="preserve">Berdasarkan hasil penelitian dan pembahasan yang telah diuraikan, </w:t>
      </w:r>
      <w:r w:rsidRPr="004C1BA6">
        <w:rPr>
          <w:rFonts w:ascii="Arial Nova Light" w:hAnsi="Arial Nova Light" w:cs="Arial"/>
          <w:noProof/>
          <w:sz w:val="20"/>
          <w:szCs w:val="20"/>
          <w:lang w:val="id-ID"/>
        </w:rPr>
        <w:t xml:space="preserve">Layanan akademik dan non akademik di Universitas Negeri Padang berada pada kategori cukup baik dengan persentase sebesar 78,27%. Hal ini menunjukkan bahwa layanan yang diberikan oleh pihak universitas  telah cukup memenuhi kebutuhan mahasiswa dalam menunjang proses pembelajaran, meskipun masih terdapat beberapa aspek yang perlu ditingkatkan, terutama pada indikator yang berkategori cukup baik. </w:t>
      </w:r>
    </w:p>
    <w:p w14:paraId="728AF287" w14:textId="77777777" w:rsidR="00875702" w:rsidRPr="004C1BA6" w:rsidRDefault="00875702" w:rsidP="00875702">
      <w:pPr>
        <w:spacing w:after="160"/>
        <w:ind w:firstLine="851"/>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lastRenderedPageBreak/>
        <w:t>Penyelesaian studi mahasiswa Universitas Negeri Padang berada pada kategori baik dengan persentase sebesar 81,61%. Hal ini menunjukkan bahwa secara umum mahasiswa mampu menyelesaikan studi sesuai dengan ketentuan yang berlaku. Indikator kelulusan tepat waktu yang memiliki nilai tertinggi menunjukkan bahwa sebagian besar mahasiswa mampu mengelola waktu dan memenuhi tuntutan akademik dengan baik. Namun, masih adanya pengulangan mata kuliah menunjukkan bahwa terdapat kendala akademik yang dihadapi oleh sebagian mahasiswa yang berpotensi memperlambat penyelesaian studi.</w:t>
      </w:r>
    </w:p>
    <w:p w14:paraId="5839F45D" w14:textId="3C6D3B61" w:rsidR="006D6E30" w:rsidRPr="004C1BA6" w:rsidRDefault="00875702" w:rsidP="00875702">
      <w:pPr>
        <w:spacing w:after="160"/>
        <w:ind w:firstLine="851"/>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Terdapat pengaruh positif dan signifikan antara layanan akademik dan non akademik terhadap penyelesaian studi mahasiswa. Hal ini dibuktikan dengan nilai koefisien korelasi (R) sebesar 0,583 yang menunjukkan adanya hubungan yang cukup kuat antara kedua variabel, serta nilai koefisien determinasi (R Square) sebesar 34,0% yang berarti bahwa layanan akademik dan non akademik memberikan kontribusi sebesar 34,0% terhadap penyelesaian studi mahasiswa, sedangkan sisanya dipengaruhi oleh faktor lain di luar penelitian ini.</w:t>
      </w:r>
    </w:p>
    <w:p w14:paraId="4260660E" w14:textId="0A62B2F0" w:rsidR="006D6E30" w:rsidRPr="004C1BA6" w:rsidRDefault="000A3BBA">
      <w:pPr>
        <w:pStyle w:val="Heading3"/>
        <w:numPr>
          <w:ilvl w:val="0"/>
          <w:numId w:val="1"/>
        </w:numPr>
        <w:rPr>
          <w:noProof/>
          <w:lang w:val="id-ID"/>
        </w:rPr>
      </w:pPr>
      <w:r w:rsidRPr="004C1BA6">
        <w:rPr>
          <w:noProof/>
          <w:lang w:val="id-ID"/>
        </w:rPr>
        <w:t>SARAN</w:t>
      </w:r>
    </w:p>
    <w:p w14:paraId="3473FC42" w14:textId="00416CC7" w:rsidR="00875702" w:rsidRPr="004C1BA6" w:rsidRDefault="00875702" w:rsidP="00875702">
      <w:pPr>
        <w:spacing w:after="160"/>
        <w:ind w:firstLine="709"/>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Berdasarkan hasil penelitian</w:t>
      </w:r>
      <w:r w:rsidR="0064266B" w:rsidRPr="004C1BA6">
        <w:rPr>
          <w:rFonts w:ascii="Arial Nova Light" w:hAnsi="Arial Nova Light" w:cs="Arial"/>
          <w:noProof/>
          <w:sz w:val="20"/>
          <w:szCs w:val="20"/>
          <w:lang w:val="id-ID"/>
        </w:rPr>
        <w:t xml:space="preserve">, </w:t>
      </w:r>
      <w:r w:rsidRPr="004C1BA6">
        <w:rPr>
          <w:rFonts w:ascii="Arial Nova Light" w:hAnsi="Arial Nova Light" w:cs="Arial"/>
          <w:noProof/>
          <w:sz w:val="20"/>
          <w:szCs w:val="20"/>
          <w:lang w:val="id-ID"/>
        </w:rPr>
        <w:t>Universitas Negeri Padang disarankan untuk meningkatkan kualitas layanan akademik dan non akademik melalui peningkatan kualitas sumber daya manusia agar lebih responsif dalam memberikan pelayanan, pengembangan sistem layanan berbasis teknologi seperti sistem informasi akademik untuk mempercepat proses layanan, serta penyediaan sarana dan prasarana yang memadai guna menunjang kenyamanan mahasiswa. Mahasiswa diharapkan untuk lebih aktif dalam memanfaatkan layanan akademik dan non akademik yang tersedia serta meningkatkan kedisiplinan dan tanggung jawab dalam proses pembelajaran guna meminimalisir pengulangan mata kuliah dan mempercepat penyelesaian studi.</w:t>
      </w:r>
    </w:p>
    <w:p w14:paraId="0D11F88C" w14:textId="13DA4ADE" w:rsidR="006D6E30" w:rsidRPr="004C1BA6" w:rsidRDefault="00875702" w:rsidP="0064266B">
      <w:pPr>
        <w:spacing w:after="160"/>
        <w:ind w:firstLine="709"/>
        <w:jc w:val="both"/>
        <w:rPr>
          <w:rFonts w:ascii="Arial Nova Light" w:eastAsia="Arial" w:hAnsi="Arial Nova Light" w:cs="Arial"/>
          <w:noProof/>
          <w:color w:val="000000"/>
          <w:sz w:val="20"/>
          <w:szCs w:val="20"/>
          <w:lang w:val="id-ID"/>
        </w:rPr>
      </w:pPr>
      <w:r w:rsidRPr="004C1BA6">
        <w:rPr>
          <w:rFonts w:ascii="Arial Nova Light" w:hAnsi="Arial Nova Light" w:cs="Arial"/>
          <w:noProof/>
          <w:sz w:val="20"/>
          <w:szCs w:val="20"/>
          <w:lang w:val="id-ID"/>
        </w:rPr>
        <w:t>Peneliti selanjutnya disarankan untuk menambahkan variabel lain seperti motivasi belajar, dukungan keluarga, dan faktor ekonomi agar dapat memberikan gambaran yang lebih lengkap mengenai faktor-faktor yang mempengaruhi penyelesaian studi mahasiswa.</w:t>
      </w:r>
      <w:r w:rsidR="0064266B" w:rsidRPr="004C1BA6">
        <w:rPr>
          <w:rFonts w:ascii="Arial Nova Light" w:eastAsia="Arial" w:hAnsi="Arial Nova Light" w:cs="Arial"/>
          <w:noProof/>
          <w:color w:val="000000"/>
          <w:sz w:val="20"/>
          <w:szCs w:val="20"/>
          <w:lang w:val="id-ID"/>
        </w:rPr>
        <w:t xml:space="preserve"> </w:t>
      </w:r>
    </w:p>
    <w:p w14:paraId="6CBEAE42" w14:textId="70EE09D1" w:rsidR="00DB35F0" w:rsidRPr="004C1BA6" w:rsidRDefault="00DB35F0">
      <w:pPr>
        <w:pStyle w:val="Heading3"/>
        <w:numPr>
          <w:ilvl w:val="0"/>
          <w:numId w:val="1"/>
        </w:numPr>
        <w:rPr>
          <w:noProof/>
          <w:lang w:val="id-ID"/>
        </w:rPr>
      </w:pPr>
      <w:r w:rsidRPr="004C1BA6">
        <w:rPr>
          <w:noProof/>
          <w:lang w:val="id-ID"/>
        </w:rPr>
        <w:t>TERIMAKASIH</w:t>
      </w:r>
    </w:p>
    <w:p w14:paraId="4383A4D2" w14:textId="0A653740" w:rsidR="0064266B" w:rsidRPr="004C1BA6" w:rsidRDefault="0064266B" w:rsidP="00140A51">
      <w:pPr>
        <w:ind w:firstLine="709"/>
        <w:jc w:val="both"/>
        <w:rPr>
          <w:rFonts w:ascii="Arial Nova Light" w:hAnsi="Arial Nova Light" w:cs="Arial"/>
          <w:noProof/>
          <w:sz w:val="20"/>
          <w:szCs w:val="20"/>
          <w:lang w:val="id-ID"/>
        </w:rPr>
      </w:pPr>
      <w:r w:rsidRPr="004C1BA6">
        <w:rPr>
          <w:rFonts w:ascii="Arial Nova Light" w:hAnsi="Arial Nova Light" w:cs="Arial"/>
          <w:noProof/>
          <w:sz w:val="20"/>
          <w:szCs w:val="20"/>
          <w:lang w:val="id-ID"/>
        </w:rPr>
        <w:t xml:space="preserve">Terima kasih kepada Prof. Dr. Hadiyanto, M.Ed, </w:t>
      </w:r>
      <w:r w:rsidR="006C2971" w:rsidRPr="004C1BA6">
        <w:rPr>
          <w:rFonts w:ascii="Arial Nova Light" w:hAnsi="Arial Nova Light" w:cs="Arial"/>
          <w:noProof/>
          <w:sz w:val="20"/>
          <w:szCs w:val="20"/>
          <w:lang w:val="id-ID"/>
        </w:rPr>
        <w:t xml:space="preserve">yang telah memberikan banyak arahan dan bimbingan selama penulis melakukan penelitian ini. Terima kasih juga kepada pihak Universitas Negeri Padang yang telah memberikan izin dalam pelaksanaan penelitian ini, dan </w:t>
      </w:r>
      <w:r w:rsidR="001E5A51" w:rsidRPr="004C1BA6">
        <w:rPr>
          <w:rFonts w:ascii="Arial Nova Light" w:hAnsi="Arial Nova Light" w:cs="Arial"/>
          <w:noProof/>
          <w:sz w:val="20"/>
          <w:szCs w:val="20"/>
          <w:lang w:val="id-ID"/>
        </w:rPr>
        <w:t>seluruh responden yang telah bersedia mengisi kuisioner dan memberikan data yang diperlukan dalam penelitian ini.</w:t>
      </w:r>
    </w:p>
    <w:p w14:paraId="6A73B29F" w14:textId="77777777" w:rsidR="00E76042" w:rsidRPr="004C1BA6" w:rsidRDefault="00E76042" w:rsidP="006C2971">
      <w:pPr>
        <w:jc w:val="both"/>
        <w:rPr>
          <w:rFonts w:ascii="Arial Nova Light" w:hAnsi="Arial Nova Light" w:cs="Arial"/>
          <w:noProof/>
          <w:sz w:val="20"/>
          <w:szCs w:val="20"/>
          <w:lang w:val="id-ID"/>
        </w:rPr>
      </w:pPr>
    </w:p>
    <w:p w14:paraId="338A8C95" w14:textId="15F84625" w:rsidR="006D6E30" w:rsidRPr="004C1BA6" w:rsidRDefault="00DB35F0" w:rsidP="00E76042">
      <w:pPr>
        <w:pStyle w:val="Heading3"/>
        <w:numPr>
          <w:ilvl w:val="0"/>
          <w:numId w:val="1"/>
        </w:numPr>
        <w:rPr>
          <w:noProof/>
          <w:lang w:val="id-ID"/>
        </w:rPr>
      </w:pPr>
      <w:r w:rsidRPr="004C1BA6">
        <w:rPr>
          <w:noProof/>
          <w:lang w:val="id-ID"/>
        </w:rPr>
        <w:t>DAFTAR PUSTAKA</w:t>
      </w:r>
    </w:p>
    <w:p w14:paraId="37E653F0" w14:textId="3CDCF14C" w:rsidR="00882827" w:rsidRPr="004C1BA6" w:rsidRDefault="00140A51"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eastAsia="Arial" w:hAnsi="Arial Nova Light" w:cs="Arial"/>
          <w:noProof/>
          <w:color w:val="0070C0"/>
          <w:sz w:val="20"/>
          <w:szCs w:val="20"/>
          <w:lang w:val="id-ID"/>
        </w:rPr>
        <w:t xml:space="preserve"> </w:t>
      </w:r>
      <w:r w:rsidR="0099705E" w:rsidRPr="004C1BA6">
        <w:rPr>
          <w:rFonts w:ascii="Arial Nova Light" w:eastAsia="Arial" w:hAnsi="Arial Nova Light" w:cs="Arial"/>
          <w:noProof/>
          <w:color w:val="0070C0"/>
          <w:sz w:val="20"/>
          <w:szCs w:val="20"/>
          <w:lang w:val="id-ID"/>
        </w:rPr>
        <w:fldChar w:fldCharType="begin" w:fldLock="1"/>
      </w:r>
      <w:r w:rsidR="0099705E" w:rsidRPr="004C1BA6">
        <w:rPr>
          <w:rFonts w:ascii="Arial Nova Light" w:eastAsia="Arial" w:hAnsi="Arial Nova Light" w:cs="Arial"/>
          <w:noProof/>
          <w:color w:val="0070C0"/>
          <w:sz w:val="20"/>
          <w:szCs w:val="20"/>
          <w:lang w:val="id-ID"/>
        </w:rPr>
        <w:instrText xml:space="preserve">ADDIN Mendeley Bibliography CSL_BIBLIOGRAPHY </w:instrText>
      </w:r>
      <w:r w:rsidR="0099705E" w:rsidRPr="004C1BA6">
        <w:rPr>
          <w:rFonts w:ascii="Arial Nova Light" w:eastAsia="Arial" w:hAnsi="Arial Nova Light" w:cs="Arial"/>
          <w:noProof/>
          <w:color w:val="0070C0"/>
          <w:sz w:val="20"/>
          <w:szCs w:val="20"/>
          <w:lang w:val="id-ID"/>
        </w:rPr>
        <w:fldChar w:fldCharType="separate"/>
      </w:r>
      <w:r w:rsidR="00882827" w:rsidRPr="004C1BA6">
        <w:rPr>
          <w:rFonts w:ascii="Arial Nova Light" w:hAnsi="Arial Nova Light" w:cs="Arial"/>
          <w:noProof/>
          <w:sz w:val="20"/>
        </w:rPr>
        <w:t xml:space="preserve">Abdillah, S., Hadiyanto, Gistituati, N., &amp; Setiawati, M. (2026). Kepuasan Mahasiswa terhadap Layanan Perpustakaan Digital Universitas Negeri Padang. </w:t>
      </w:r>
      <w:r w:rsidR="00882827" w:rsidRPr="004C1BA6">
        <w:rPr>
          <w:rFonts w:ascii="Arial Nova Light" w:hAnsi="Arial Nova Light" w:cs="Arial"/>
          <w:i/>
          <w:iCs/>
          <w:noProof/>
          <w:sz w:val="20"/>
        </w:rPr>
        <w:t>Indonesian Journal of Administration or Management in Education (IJAM-Edu)</w:t>
      </w:r>
      <w:r w:rsidR="00882827" w:rsidRPr="004C1BA6">
        <w:rPr>
          <w:rFonts w:ascii="Arial Nova Light" w:hAnsi="Arial Nova Light" w:cs="Arial"/>
          <w:noProof/>
          <w:sz w:val="20"/>
        </w:rPr>
        <w:t xml:space="preserve">, </w:t>
      </w:r>
      <w:r w:rsidR="00882827" w:rsidRPr="004C1BA6">
        <w:rPr>
          <w:rFonts w:ascii="Arial Nova Light" w:hAnsi="Arial Nova Light" w:cs="Arial"/>
          <w:i/>
          <w:iCs/>
          <w:noProof/>
          <w:sz w:val="20"/>
        </w:rPr>
        <w:t>3</w:t>
      </w:r>
      <w:r w:rsidR="00882827" w:rsidRPr="004C1BA6">
        <w:rPr>
          <w:rFonts w:ascii="Arial Nova Light" w:hAnsi="Arial Nova Light" w:cs="Arial"/>
          <w:noProof/>
          <w:sz w:val="20"/>
        </w:rPr>
        <w:t>(1), 424–430.</w:t>
      </w:r>
    </w:p>
    <w:p w14:paraId="1A2F0178"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Asnawi, A. R., &amp; Supriyanto, A. (2022). Pengukuran kepuasan layanan pendidikan menggunakan pendekatan HEISQUAL dalam meningkatkan kualitas layanan pendidikan tinggi. </w:t>
      </w:r>
      <w:r w:rsidRPr="004C1BA6">
        <w:rPr>
          <w:rFonts w:ascii="Arial Nova Light" w:hAnsi="Arial Nova Light" w:cs="Arial"/>
          <w:i/>
          <w:iCs/>
          <w:noProof/>
          <w:sz w:val="20"/>
        </w:rPr>
        <w:t>Jurnal Akuntabilitas Manajemen Pendidikan</w:t>
      </w:r>
      <w:r w:rsidRPr="004C1BA6">
        <w:rPr>
          <w:rFonts w:ascii="Arial Nova Light" w:hAnsi="Arial Nova Light" w:cs="Arial"/>
          <w:noProof/>
          <w:sz w:val="20"/>
        </w:rPr>
        <w:t xml:space="preserve">, </w:t>
      </w:r>
      <w:r w:rsidRPr="004C1BA6">
        <w:rPr>
          <w:rFonts w:ascii="Arial Nova Light" w:hAnsi="Arial Nova Light" w:cs="Arial"/>
          <w:i/>
          <w:iCs/>
          <w:noProof/>
          <w:sz w:val="20"/>
        </w:rPr>
        <w:t>10</w:t>
      </w:r>
      <w:r w:rsidRPr="004C1BA6">
        <w:rPr>
          <w:rFonts w:ascii="Arial Nova Light" w:hAnsi="Arial Nova Light" w:cs="Arial"/>
          <w:noProof/>
          <w:sz w:val="20"/>
        </w:rPr>
        <w:t>(2), 128–136. https://doi.org/10.21831/jamp.v10i2.48568</w:t>
      </w:r>
    </w:p>
    <w:p w14:paraId="185825EC"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Febrianti, S., Hadiyanto, H., Syahril, S., &amp; Sulastri, S. (2025). Analisis Pelaksanaan Manajemen Penerimaan Peserta Didik Baru Berbasis Online. </w:t>
      </w:r>
      <w:r w:rsidRPr="004C1BA6">
        <w:rPr>
          <w:rFonts w:ascii="Arial Nova Light" w:hAnsi="Arial Nova Light" w:cs="Arial"/>
          <w:i/>
          <w:iCs/>
          <w:noProof/>
          <w:sz w:val="20"/>
        </w:rPr>
        <w:t>Ejournal-Fip-Ung</w:t>
      </w:r>
      <w:r w:rsidRPr="004C1BA6">
        <w:rPr>
          <w:rFonts w:ascii="Arial Nova Light" w:hAnsi="Arial Nova Light" w:cs="Arial"/>
          <w:noProof/>
          <w:sz w:val="20"/>
        </w:rPr>
        <w:t xml:space="preserve">, </w:t>
      </w:r>
      <w:r w:rsidRPr="004C1BA6">
        <w:rPr>
          <w:rFonts w:ascii="Arial Nova Light" w:hAnsi="Arial Nova Light" w:cs="Arial"/>
          <w:i/>
          <w:iCs/>
          <w:noProof/>
          <w:sz w:val="20"/>
        </w:rPr>
        <w:t>16 Nomor 1</w:t>
      </w:r>
      <w:r w:rsidRPr="004C1BA6">
        <w:rPr>
          <w:rFonts w:ascii="Arial Nova Light" w:hAnsi="Arial Nova Light" w:cs="Arial"/>
          <w:noProof/>
          <w:sz w:val="20"/>
        </w:rPr>
        <w:t>, 3.</w:t>
      </w:r>
    </w:p>
    <w:p w14:paraId="08B39399"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Janata, E., Hadiyanto, H., Ermita, E., &amp; Santoso, Y. (2024). Persepsi Siswa Tentang Kelengkapan Fasilitas Perpustakaan di Sekolah Menengah Kejuruan Negeri 3 Padang. </w:t>
      </w:r>
      <w:r w:rsidRPr="004C1BA6">
        <w:rPr>
          <w:rFonts w:ascii="Arial Nova Light" w:hAnsi="Arial Nova Light" w:cs="Arial"/>
          <w:i/>
          <w:iCs/>
          <w:noProof/>
          <w:sz w:val="20"/>
        </w:rPr>
        <w:t>Jurnal Family Education</w:t>
      </w:r>
      <w:r w:rsidRPr="004C1BA6">
        <w:rPr>
          <w:rFonts w:ascii="Arial Nova Light" w:hAnsi="Arial Nova Light" w:cs="Arial"/>
          <w:noProof/>
          <w:sz w:val="20"/>
        </w:rPr>
        <w:t xml:space="preserve">, </w:t>
      </w:r>
      <w:r w:rsidRPr="004C1BA6">
        <w:rPr>
          <w:rFonts w:ascii="Arial Nova Light" w:hAnsi="Arial Nova Light" w:cs="Arial"/>
          <w:i/>
          <w:iCs/>
          <w:noProof/>
          <w:sz w:val="20"/>
        </w:rPr>
        <w:t>4</w:t>
      </w:r>
      <w:r w:rsidRPr="004C1BA6">
        <w:rPr>
          <w:rFonts w:ascii="Arial Nova Light" w:hAnsi="Arial Nova Light" w:cs="Arial"/>
          <w:noProof/>
          <w:sz w:val="20"/>
        </w:rPr>
        <w:t>(1), 41–48. https://doi.org/10.24036/jfe.v4i1.156</w:t>
      </w:r>
    </w:p>
    <w:p w14:paraId="6C320548"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Kalim, U., Tran, P. Q. B., Bibi, S., &amp; Khamphouvong, L. (2022). Impact of Academic and Non-Academic Service Quality on International Students Satisfaction in Chinese Universities. </w:t>
      </w:r>
      <w:r w:rsidRPr="004C1BA6">
        <w:rPr>
          <w:rFonts w:ascii="Arial Nova Light" w:hAnsi="Arial Nova Light" w:cs="Arial"/>
          <w:i/>
          <w:iCs/>
          <w:noProof/>
          <w:sz w:val="20"/>
        </w:rPr>
        <w:t>Journal of Education and Learning</w:t>
      </w:r>
      <w:r w:rsidRPr="004C1BA6">
        <w:rPr>
          <w:rFonts w:ascii="Arial Nova Light" w:hAnsi="Arial Nova Light" w:cs="Arial"/>
          <w:noProof/>
          <w:sz w:val="20"/>
        </w:rPr>
        <w:t xml:space="preserve">, </w:t>
      </w:r>
      <w:r w:rsidRPr="004C1BA6">
        <w:rPr>
          <w:rFonts w:ascii="Arial Nova Light" w:hAnsi="Arial Nova Light" w:cs="Arial"/>
          <w:i/>
          <w:iCs/>
          <w:noProof/>
          <w:sz w:val="20"/>
        </w:rPr>
        <w:t>11</w:t>
      </w:r>
      <w:r w:rsidRPr="004C1BA6">
        <w:rPr>
          <w:rFonts w:ascii="Arial Nova Light" w:hAnsi="Arial Nova Light" w:cs="Arial"/>
          <w:noProof/>
          <w:sz w:val="20"/>
        </w:rPr>
        <w:t>(6), 86. https://doi.org/10.5539/jel.v11n6p86</w:t>
      </w:r>
    </w:p>
    <w:p w14:paraId="56019DE8"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Maharani, L. K. P. (2024). Pengaruh Layanan Akademik Dan Layanan Administrasi Terhadap Kepuasan Mahasiswa Kebidanan Hafshawaty Zainul Hasan Genggong Probolinggo Jawa Timur. </w:t>
      </w:r>
      <w:r w:rsidRPr="004C1BA6">
        <w:rPr>
          <w:rFonts w:ascii="Arial Nova Light" w:hAnsi="Arial Nova Light" w:cs="Arial"/>
          <w:i/>
          <w:iCs/>
          <w:noProof/>
          <w:sz w:val="20"/>
        </w:rPr>
        <w:t>Jurnal Manajemen Pendidikan Islam Darussalam</w:t>
      </w:r>
      <w:r w:rsidRPr="004C1BA6">
        <w:rPr>
          <w:rFonts w:ascii="Arial Nova Light" w:hAnsi="Arial Nova Light" w:cs="Arial"/>
          <w:noProof/>
          <w:sz w:val="20"/>
        </w:rPr>
        <w:t xml:space="preserve">, </w:t>
      </w:r>
      <w:r w:rsidRPr="004C1BA6">
        <w:rPr>
          <w:rFonts w:ascii="Arial Nova Light" w:hAnsi="Arial Nova Light" w:cs="Arial"/>
          <w:i/>
          <w:iCs/>
          <w:noProof/>
          <w:sz w:val="20"/>
        </w:rPr>
        <w:t>6</w:t>
      </w:r>
      <w:r w:rsidRPr="004C1BA6">
        <w:rPr>
          <w:rFonts w:ascii="Arial Nova Light" w:hAnsi="Arial Nova Light" w:cs="Arial"/>
          <w:noProof/>
          <w:sz w:val="20"/>
        </w:rPr>
        <w:t>(1), 136–156. https://doi.org/10.30739/jmpid.v6i1.3024</w:t>
      </w:r>
    </w:p>
    <w:p w14:paraId="1713A5C6"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Murtiningsih, S. (2018). Analisis Kualitas Layanan Nonakademik dan Pengaruhnya Terhadap Kepuasan Mahasiswa Program Pascasarjana. </w:t>
      </w:r>
      <w:r w:rsidRPr="004C1BA6">
        <w:rPr>
          <w:rFonts w:ascii="Arial Nova Light" w:hAnsi="Arial Nova Light" w:cs="Arial"/>
          <w:i/>
          <w:iCs/>
          <w:noProof/>
          <w:sz w:val="20"/>
        </w:rPr>
        <w:t>Media Manajemen Pendidikan</w:t>
      </w:r>
      <w:r w:rsidRPr="004C1BA6">
        <w:rPr>
          <w:rFonts w:ascii="Arial Nova Light" w:hAnsi="Arial Nova Light" w:cs="Arial"/>
          <w:noProof/>
          <w:sz w:val="20"/>
        </w:rPr>
        <w:t xml:space="preserve">, </w:t>
      </w:r>
      <w:r w:rsidRPr="004C1BA6">
        <w:rPr>
          <w:rFonts w:ascii="Arial Nova Light" w:hAnsi="Arial Nova Light" w:cs="Arial"/>
          <w:i/>
          <w:iCs/>
          <w:noProof/>
          <w:sz w:val="20"/>
        </w:rPr>
        <w:t>1</w:t>
      </w:r>
      <w:r w:rsidRPr="004C1BA6">
        <w:rPr>
          <w:rFonts w:ascii="Arial Nova Light" w:hAnsi="Arial Nova Light" w:cs="Arial"/>
          <w:noProof/>
          <w:sz w:val="20"/>
        </w:rPr>
        <w:t>(2), 145. https://doi.org/10.30738/mmp.v1i2.3109</w:t>
      </w:r>
    </w:p>
    <w:p w14:paraId="67CB6442"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lastRenderedPageBreak/>
        <w:t xml:space="preserve">Nelliraharti, &amp; Suri, M. (2023). </w:t>
      </w:r>
      <w:r w:rsidRPr="004C1BA6">
        <w:rPr>
          <w:rFonts w:ascii="Arial Nova Light" w:hAnsi="Arial Nova Light" w:cs="Arial"/>
          <w:i/>
          <w:iCs/>
          <w:noProof/>
          <w:sz w:val="20"/>
        </w:rPr>
        <w:t>Pengaruh Kualitas Layanan Administrasi Akademik Terhadap Kepuasan Manusia</w:t>
      </w:r>
      <w:r w:rsidRPr="004C1BA6">
        <w:rPr>
          <w:rFonts w:ascii="Arial Nova Light" w:hAnsi="Arial Nova Light" w:cs="Arial"/>
          <w:noProof/>
          <w:sz w:val="20"/>
        </w:rPr>
        <w:t xml:space="preserve">. </w:t>
      </w:r>
      <w:r w:rsidRPr="004C1BA6">
        <w:rPr>
          <w:rFonts w:ascii="Arial Nova Light" w:hAnsi="Arial Nova Light" w:cs="Arial"/>
          <w:i/>
          <w:iCs/>
          <w:noProof/>
          <w:sz w:val="20"/>
        </w:rPr>
        <w:t>9</w:t>
      </w:r>
      <w:r w:rsidRPr="004C1BA6">
        <w:rPr>
          <w:rFonts w:ascii="Arial Nova Light" w:hAnsi="Arial Nova Light" w:cs="Arial"/>
          <w:noProof/>
          <w:sz w:val="20"/>
        </w:rPr>
        <w:t>(2).</w:t>
      </w:r>
    </w:p>
    <w:p w14:paraId="00D23530"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Nofratama, F., Hasrul, Muchtar, H., &amp; Dewi, S. F. (2022). Kendala Keterlambatan Penyelesaian Studi Mahasiswa PPKn FIS Universitas Negeri Padang. </w:t>
      </w:r>
      <w:r w:rsidRPr="004C1BA6">
        <w:rPr>
          <w:rFonts w:ascii="Arial Nova Light" w:hAnsi="Arial Nova Light" w:cs="Arial"/>
          <w:i/>
          <w:iCs/>
          <w:noProof/>
          <w:sz w:val="20"/>
        </w:rPr>
        <w:t>Journal of Education, Cultural and Politics</w:t>
      </w:r>
      <w:r w:rsidRPr="004C1BA6">
        <w:rPr>
          <w:rFonts w:ascii="Arial Nova Light" w:hAnsi="Arial Nova Light" w:cs="Arial"/>
          <w:noProof/>
          <w:sz w:val="20"/>
        </w:rPr>
        <w:t xml:space="preserve">, </w:t>
      </w:r>
      <w:r w:rsidRPr="004C1BA6">
        <w:rPr>
          <w:rFonts w:ascii="Arial Nova Light" w:hAnsi="Arial Nova Light" w:cs="Arial"/>
          <w:i/>
          <w:iCs/>
          <w:noProof/>
          <w:sz w:val="20"/>
        </w:rPr>
        <w:t>2</w:t>
      </w:r>
      <w:r w:rsidRPr="004C1BA6">
        <w:rPr>
          <w:rFonts w:ascii="Arial Nova Light" w:hAnsi="Arial Nova Light" w:cs="Arial"/>
          <w:noProof/>
          <w:sz w:val="20"/>
        </w:rPr>
        <w:t>(2), 185–191. https://doi.org/10.24036/jecco.v2i2.106</w:t>
      </w:r>
    </w:p>
    <w:p w14:paraId="1B4F138F"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Pramika, Y., &amp; Rosalina, L. (2021). Jurnal Tata Rias Dan Kecantikan Http://Jitrk.Ppj.Unp.Ac.Id/Index.Php/Jitrk. </w:t>
      </w:r>
      <w:r w:rsidRPr="004C1BA6">
        <w:rPr>
          <w:rFonts w:ascii="Arial Nova Light" w:hAnsi="Arial Nova Light" w:cs="Arial"/>
          <w:i/>
          <w:iCs/>
          <w:noProof/>
          <w:sz w:val="20"/>
        </w:rPr>
        <w:t>Padang. Jurnal Tata Rias Dan Kecantikan</w:t>
      </w:r>
      <w:r w:rsidRPr="004C1BA6">
        <w:rPr>
          <w:rFonts w:ascii="Arial Nova Light" w:hAnsi="Arial Nova Light" w:cs="Arial"/>
          <w:noProof/>
          <w:sz w:val="20"/>
        </w:rPr>
        <w:t xml:space="preserve">, </w:t>
      </w:r>
      <w:r w:rsidRPr="004C1BA6">
        <w:rPr>
          <w:rFonts w:ascii="Arial Nova Light" w:hAnsi="Arial Nova Light" w:cs="Arial"/>
          <w:i/>
          <w:iCs/>
          <w:noProof/>
          <w:sz w:val="20"/>
        </w:rPr>
        <w:t>1</w:t>
      </w:r>
      <w:r w:rsidRPr="004C1BA6">
        <w:rPr>
          <w:rFonts w:ascii="Arial Nova Light" w:hAnsi="Arial Nova Light" w:cs="Arial"/>
          <w:noProof/>
          <w:sz w:val="20"/>
        </w:rPr>
        <w:t>(2).</w:t>
      </w:r>
    </w:p>
    <w:p w14:paraId="43AE135E"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Universitas Negeri Padang. (2020). </w:t>
      </w:r>
      <w:r w:rsidRPr="004C1BA6">
        <w:rPr>
          <w:rFonts w:ascii="Arial Nova Light" w:hAnsi="Arial Nova Light" w:cs="Arial"/>
          <w:i/>
          <w:iCs/>
          <w:noProof/>
          <w:sz w:val="20"/>
        </w:rPr>
        <w:t>Rencana Strategis Universitas Negeri Padang 2020–2024</w:t>
      </w:r>
      <w:r w:rsidRPr="004C1BA6">
        <w:rPr>
          <w:rFonts w:ascii="Arial Nova Light" w:hAnsi="Arial Nova Light" w:cs="Arial"/>
          <w:noProof/>
          <w:sz w:val="20"/>
        </w:rPr>
        <w:t>. UNP. https://ppid.unp.ac.id/wp-content/uploads/2020/12/RSB-2020-2024.</w:t>
      </w:r>
    </w:p>
    <w:p w14:paraId="0829C7E5"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Wijayanto, D. R., Suharsono, A., &amp; Hariyanti, U. (2025). </w:t>
      </w:r>
      <w:r w:rsidRPr="004C1BA6">
        <w:rPr>
          <w:rFonts w:ascii="Arial Nova Light" w:hAnsi="Arial Nova Light" w:cs="Arial"/>
          <w:i/>
          <w:iCs/>
          <w:noProof/>
          <w:sz w:val="20"/>
        </w:rPr>
        <w:t>Faktor Pengaruh Keterlambatan Penyelesaian Studi pada Mahasiswa Prodi Pendidikan Teknologi Informasi Universitas Brawijaya</w:t>
      </w:r>
      <w:r w:rsidRPr="004C1BA6">
        <w:rPr>
          <w:rFonts w:ascii="Arial Nova Light" w:hAnsi="Arial Nova Light" w:cs="Arial"/>
          <w:noProof/>
          <w:sz w:val="20"/>
        </w:rPr>
        <w:t xml:space="preserve">. </w:t>
      </w:r>
      <w:r w:rsidRPr="004C1BA6">
        <w:rPr>
          <w:rFonts w:ascii="Arial Nova Light" w:hAnsi="Arial Nova Light" w:cs="Arial"/>
          <w:i/>
          <w:iCs/>
          <w:noProof/>
          <w:sz w:val="20"/>
        </w:rPr>
        <w:t>9</w:t>
      </w:r>
      <w:r w:rsidRPr="004C1BA6">
        <w:rPr>
          <w:rFonts w:ascii="Arial Nova Light" w:hAnsi="Arial Nova Light" w:cs="Arial"/>
          <w:noProof/>
          <w:sz w:val="20"/>
        </w:rPr>
        <w:t>(7), 1–7.</w:t>
      </w:r>
    </w:p>
    <w:p w14:paraId="45E6439B" w14:textId="77777777" w:rsidR="00882827" w:rsidRPr="004C1BA6" w:rsidRDefault="00882827" w:rsidP="00882827">
      <w:pPr>
        <w:widowControl w:val="0"/>
        <w:autoSpaceDE w:val="0"/>
        <w:autoSpaceDN w:val="0"/>
        <w:adjustRightInd w:val="0"/>
        <w:ind w:left="480" w:hanging="480"/>
        <w:jc w:val="both"/>
        <w:rPr>
          <w:rFonts w:ascii="Arial Nova Light" w:hAnsi="Arial Nova Light" w:cs="Arial"/>
          <w:noProof/>
          <w:sz w:val="20"/>
        </w:rPr>
      </w:pPr>
      <w:r w:rsidRPr="004C1BA6">
        <w:rPr>
          <w:rFonts w:ascii="Arial Nova Light" w:hAnsi="Arial Nova Light" w:cs="Arial"/>
          <w:noProof/>
          <w:sz w:val="20"/>
        </w:rPr>
        <w:t xml:space="preserve">Yuningsih, S. (2019). </w:t>
      </w:r>
      <w:r w:rsidRPr="004C1BA6">
        <w:rPr>
          <w:rFonts w:ascii="Arial Nova Light" w:hAnsi="Arial Nova Light" w:cs="Arial"/>
          <w:i/>
          <w:iCs/>
          <w:noProof/>
          <w:sz w:val="20"/>
        </w:rPr>
        <w:t>Analisis Kepuasan Mahasiswa Tentang Jasa Layanan Perpustakaan Fakultas Pariwisata Dan Perhotelan UNP</w:t>
      </w:r>
      <w:r w:rsidRPr="004C1BA6">
        <w:rPr>
          <w:rFonts w:ascii="Arial Nova Light" w:hAnsi="Arial Nova Light" w:cs="Arial"/>
          <w:noProof/>
          <w:sz w:val="20"/>
        </w:rPr>
        <w:t xml:space="preserve"> (p. 373426).</w:t>
      </w:r>
    </w:p>
    <w:p w14:paraId="40732FC9" w14:textId="2E467F85" w:rsidR="006D6E30" w:rsidRPr="00E76042" w:rsidRDefault="0099705E" w:rsidP="00882827">
      <w:pPr>
        <w:widowControl w:val="0"/>
        <w:ind w:left="720" w:hanging="720"/>
        <w:jc w:val="both"/>
        <w:rPr>
          <w:rFonts w:ascii="Arial" w:eastAsia="Arial" w:hAnsi="Arial" w:cs="Arial"/>
          <w:noProof/>
          <w:sz w:val="20"/>
          <w:szCs w:val="20"/>
          <w:lang w:val="id-ID"/>
        </w:rPr>
      </w:pPr>
      <w:r w:rsidRPr="004C1BA6">
        <w:rPr>
          <w:rFonts w:ascii="Arial Nova Light" w:eastAsia="Arial" w:hAnsi="Arial Nova Light" w:cs="Arial"/>
          <w:noProof/>
          <w:color w:val="0070C0"/>
          <w:sz w:val="20"/>
          <w:szCs w:val="20"/>
          <w:lang w:val="id-ID"/>
        </w:rPr>
        <w:fldChar w:fldCharType="end"/>
      </w:r>
    </w:p>
    <w:sectPr w:rsidR="006D6E30" w:rsidRPr="00E76042">
      <w:headerReference w:type="even" r:id="rId17"/>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ECA1F" w14:textId="77777777" w:rsidR="005A5216" w:rsidRDefault="005A5216">
      <w:r>
        <w:separator/>
      </w:r>
    </w:p>
  </w:endnote>
  <w:endnote w:type="continuationSeparator" w:id="0">
    <w:p w14:paraId="216E4057" w14:textId="77777777" w:rsidR="005A5216" w:rsidRDefault="005A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 w:fontKey="{2D67E2C5-12F6-4C0B-8168-ABB0E760F210}"/>
    <w:embedBold r:id="rId2" w:fontKey="{F62568C5-4EDE-4096-A52B-84EB3062D290}"/>
    <w:embedItalic r:id="rId3" w:fontKey="{FFBC37B8-B7AA-4A2B-B861-1E87B7F4B384}"/>
    <w:embedBoldItalic r:id="rId4" w:fontKey="{2080A19D-A56A-47AC-B40E-92577282F228}"/>
  </w:font>
  <w:font w:name="Arial Nova Light">
    <w:charset w:val="00"/>
    <w:family w:val="swiss"/>
    <w:pitch w:val="variable"/>
    <w:sig w:usb0="0000028F" w:usb1="00000002" w:usb2="00000000" w:usb3="00000000" w:csb0="0000019F" w:csb1="00000000"/>
    <w:embedRegular r:id="rId5" w:fontKey="{B2673248-7036-4511-B61C-583C45BDA527}"/>
    <w:embedBold r:id="rId6" w:fontKey="{BD12D3F3-D21A-4C98-AF9B-0DEFC2CD8C23}"/>
    <w:embedItalic r:id="rId7" w:fontKey="{2B823C10-C8C1-433E-86EE-CFF708BE5B03}"/>
    <w:embedBoldItalic r:id="rId8" w:fontKey="{0CC69E95-F26F-4BAA-BC5B-69FB6BED4902}"/>
  </w:font>
  <w:font w:name="Century Gothic">
    <w:panose1 w:val="020B0502020202020204"/>
    <w:charset w:val="00"/>
    <w:family w:val="swiss"/>
    <w:pitch w:val="variable"/>
    <w:sig w:usb0="00000287" w:usb1="00000000" w:usb2="00000000" w:usb3="00000000" w:csb0="0000009F" w:csb1="00000000"/>
    <w:embedBold r:id="rId9" w:fontKey="{1EC963A5-2772-4C18-BDBA-4839F3822AD5}"/>
  </w:font>
  <w:font w:name="Tahoma">
    <w:panose1 w:val="020B0604030504040204"/>
    <w:charset w:val="00"/>
    <w:family w:val="swiss"/>
    <w:pitch w:val="variable"/>
    <w:sig w:usb0="E1002EFF" w:usb1="C000605B" w:usb2="00000029" w:usb3="00000000" w:csb0="000101FF" w:csb1="00000000"/>
    <w:embedRegular r:id="rId10" w:fontKey="{9BE7EE19-0DE7-4DDB-AE3B-B154DFD70BD6}"/>
  </w:font>
  <w:font w:name="Calibri">
    <w:panose1 w:val="020F0502020204030204"/>
    <w:charset w:val="00"/>
    <w:family w:val="swiss"/>
    <w:pitch w:val="variable"/>
    <w:sig w:usb0="E4002EFF" w:usb1="C200247B" w:usb2="00000009" w:usb3="00000000" w:csb0="000001FF" w:csb1="00000000"/>
    <w:embedRegular r:id="rId11" w:fontKey="{59965ECC-D70C-4CC5-A155-2AF71DD53BD0}"/>
    <w:embedBold r:id="rId12" w:fontKey="{9BD42666-EB14-4D08-B565-78E04C89B76B}"/>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3" w:fontKey="{6AF9562F-3C47-429D-93CC-9BC2D425F1CB}"/>
    <w:embedItalic r:id="rId14" w:fontKey="{30B9E551-0E31-4B9C-A13E-318EE1650073}"/>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5" w:fontKey="{AFBD0E54-D1A4-417D-8B78-33C8B676FE6E}"/>
    <w:embedItalic r:id="rId16" w:fontKey="{62CBB60E-6921-4700-8A3E-82FE5B90659F}"/>
  </w:font>
  <w:font w:name="Cambria Math">
    <w:panose1 w:val="02040503050406030204"/>
    <w:charset w:val="00"/>
    <w:family w:val="roman"/>
    <w:pitch w:val="variable"/>
    <w:sig w:usb0="E00006FF" w:usb1="420024FF" w:usb2="02000000" w:usb3="00000000" w:csb0="0000019F" w:csb1="00000000"/>
    <w:embedRegular r:id="rId17" w:fontKey="{20B867D5-6F44-4ACC-A48A-399C7DBE5EE1}"/>
    <w:embedBold r:id="rId18" w:fontKey="{D80F51B3-6288-4C15-99A5-533E362C42D8}"/>
    <w:embedItalic r:id="rId19" w:fontKey="{C652E88B-A899-4BBA-97C1-CD4851EBE8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9EC48" w14:textId="77777777" w:rsidR="006D6E30"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0A3BBA">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6B9A52A8" w14:textId="77777777" w:rsidR="006D6E30" w:rsidRDefault="006D6E30">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48E8D" w14:textId="77777777" w:rsidR="006D6E30"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0A3BBA">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534D8F7D" w14:textId="77777777" w:rsidR="006D6E30" w:rsidRDefault="006D6E30">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395471"/>
      <w:docPartObj>
        <w:docPartGallery w:val="Page Numbers (Bottom of Page)"/>
        <w:docPartUnique/>
      </w:docPartObj>
    </w:sdtPr>
    <w:sdtContent>
      <w:p w14:paraId="5C5FAE07" w14:textId="2280CDD5" w:rsidR="004C1BA6" w:rsidRDefault="004C1BA6">
        <w:pPr>
          <w:pStyle w:val="Footer"/>
          <w:jc w:val="center"/>
        </w:pPr>
        <w:r>
          <w:fldChar w:fldCharType="begin"/>
        </w:r>
        <w:r>
          <w:instrText>PAGE   \* MERGEFORMAT</w:instrText>
        </w:r>
        <w:r>
          <w:fldChar w:fldCharType="separate"/>
        </w:r>
        <w:r>
          <w:rPr>
            <w:lang w:val="id-ID"/>
          </w:rPr>
          <w:t>2</w:t>
        </w:r>
        <w:r>
          <w:fldChar w:fldCharType="end"/>
        </w:r>
      </w:p>
    </w:sdtContent>
  </w:sdt>
  <w:p w14:paraId="75B20E76" w14:textId="77777777" w:rsidR="006D6E30" w:rsidRDefault="006D6E3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2B981" w14:textId="77777777" w:rsidR="005A5216" w:rsidRDefault="005A5216">
      <w:r>
        <w:separator/>
      </w:r>
    </w:p>
  </w:footnote>
  <w:footnote w:type="continuationSeparator" w:id="0">
    <w:p w14:paraId="1D348600" w14:textId="77777777" w:rsidR="005A5216" w:rsidRDefault="005A5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C324" w14:textId="2A40E4FA" w:rsidR="006D6E30" w:rsidRDefault="00000000">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875702">
      <w:rPr>
        <w:rFonts w:ascii="Cambria" w:eastAsia="Cambria" w:hAnsi="Cambria" w:cs="Cambria"/>
        <w:noProof/>
        <w:color w:val="000000"/>
        <w:sz w:val="18"/>
        <w:szCs w:val="18"/>
      </w:rPr>
      <w:t>4</w: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53C94" w14:textId="26104C88" w:rsidR="004C1BA6" w:rsidRDefault="004C1BA6" w:rsidP="004C1BA6">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Number 2, </w:t>
    </w:r>
    <w:r>
      <w:rPr>
        <w:rFonts w:ascii="Cambria" w:eastAsia="Cambria" w:hAnsi="Cambria" w:cs="Cambria"/>
        <w:i/>
        <w:sz w:val="16"/>
        <w:szCs w:val="16"/>
      </w:rPr>
      <w:t>2026</w:t>
    </w:r>
    <w:r>
      <w:rPr>
        <w:rFonts w:ascii="Cambria" w:eastAsia="Cambria" w:hAnsi="Cambria" w:cs="Cambria"/>
        <w:i/>
        <w:color w:val="000000"/>
        <w:sz w:val="16"/>
        <w:szCs w:val="16"/>
      </w:rPr>
      <w:t xml:space="preserve"> pp.47</w:t>
    </w:r>
    <w:r>
      <w:rPr>
        <w:rFonts w:ascii="Cambria" w:eastAsia="Cambria" w:hAnsi="Cambria" w:cs="Cambria"/>
        <w:i/>
        <w:color w:val="000000"/>
        <w:sz w:val="16"/>
        <w:szCs w:val="16"/>
      </w:rPr>
      <w:t>4-480</w:t>
    </w:r>
  </w:p>
  <w:p w14:paraId="6D9EC423" w14:textId="77777777" w:rsidR="006D6E30" w:rsidRPr="004C1BA6" w:rsidRDefault="006D6E30" w:rsidP="004C1B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C2841" w14:textId="77777777" w:rsidR="004C1BA6" w:rsidRDefault="004C1BA6" w:rsidP="004C1BA6">
    <w:pPr>
      <w:pBdr>
        <w:top w:val="single" w:sz="4" w:space="1" w:color="000000"/>
      </w:pBdr>
      <w:tabs>
        <w:tab w:val="right" w:pos="9071"/>
      </w:tabs>
      <w:rPr>
        <w:rFonts w:ascii="Arial Nova Light" w:eastAsia="Arial Nova Light" w:hAnsi="Arial Nova Light" w:cs="Arial Nova Light"/>
        <w:b/>
      </w:rPr>
    </w:pPr>
    <w:bookmarkStart w:id="1" w:name="_Hlk199182953"/>
    <w:bookmarkStart w:id="2" w:name="_Hlk199182954"/>
    <w:r>
      <w:rPr>
        <w:rFonts w:ascii="Arial Nova Light" w:eastAsia="Arial Nova Light" w:hAnsi="Arial Nova Light" w:cs="Arial Nova Light"/>
        <w:b/>
      </w:rPr>
      <w:t>Indonesian Journal of Administration or Management in Education (IJAM-Edu)</w:t>
    </w:r>
    <w:r>
      <w:rPr>
        <w:rFonts w:ascii="Arial Nova Light" w:eastAsia="Arial Nova Light" w:hAnsi="Arial Nova Light" w:cs="Arial Nova Light"/>
        <w:b/>
      </w:rPr>
      <w:tab/>
    </w:r>
  </w:p>
  <w:p w14:paraId="48E1175C" w14:textId="573470F0" w:rsidR="004C1BA6" w:rsidRDefault="004C1BA6" w:rsidP="004C1BA6">
    <w:pPr>
      <w:tabs>
        <w:tab w:val="right" w:pos="9071"/>
      </w:tabs>
      <w:rPr>
        <w:rFonts w:ascii="Arial Nova Light" w:eastAsia="Arial Nova Light" w:hAnsi="Arial Nova Light" w:cs="Arial Nova Light"/>
        <w:sz w:val="14"/>
        <w:szCs w:val="14"/>
      </w:rPr>
    </w:pPr>
    <w:bookmarkStart w:id="3" w:name="_heading=h.30j0zll" w:colFirst="0" w:colLast="0"/>
    <w:bookmarkEnd w:id="3"/>
    <w:r>
      <w:rPr>
        <w:rFonts w:ascii="Arial Nova Light" w:eastAsia="Arial Nova Light" w:hAnsi="Arial Nova Light" w:cs="Arial Nova Light"/>
        <w:sz w:val="14"/>
        <w:szCs w:val="14"/>
      </w:rPr>
      <w:t xml:space="preserve">Volume 3, Number </w:t>
    </w:r>
    <w:r w:rsidR="003F2B1B">
      <w:rPr>
        <w:rFonts w:ascii="Arial Nova Light" w:eastAsia="Arial Nova Light" w:hAnsi="Arial Nova Light" w:cs="Arial Nova Light"/>
        <w:sz w:val="14"/>
        <w:szCs w:val="14"/>
      </w:rPr>
      <w:t>2</w:t>
    </w:r>
    <w:r>
      <w:rPr>
        <w:rFonts w:ascii="Arial Nova Light" w:eastAsia="Arial Nova Light" w:hAnsi="Arial Nova Light" w:cs="Arial Nova Light"/>
        <w:sz w:val="14"/>
        <w:szCs w:val="14"/>
      </w:rPr>
      <w:t>, 2026 47</w:t>
    </w:r>
    <w:r>
      <w:rPr>
        <w:rFonts w:ascii="Arial Nova Light" w:eastAsia="Arial Nova Light" w:hAnsi="Arial Nova Light" w:cs="Arial Nova Light"/>
        <w:sz w:val="14"/>
        <w:szCs w:val="14"/>
      </w:rPr>
      <w:t>4-480</w:t>
    </w:r>
    <w:r>
      <w:rPr>
        <w:rFonts w:ascii="Arial Nova Light" w:eastAsia="Arial Nova Light" w:hAnsi="Arial Nova Light" w:cs="Arial Nova Light"/>
        <w:sz w:val="14"/>
        <w:szCs w:val="14"/>
      </w:rPr>
      <w:tab/>
    </w:r>
  </w:p>
  <w:p w14:paraId="7E4A04C7" w14:textId="77777777" w:rsidR="004C1BA6" w:rsidRDefault="004C1BA6" w:rsidP="004C1BA6">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E-ISSN: 3089-6037</w:t>
    </w:r>
  </w:p>
  <w:p w14:paraId="78A636C2" w14:textId="77777777" w:rsidR="004C1BA6" w:rsidRDefault="004C1BA6" w:rsidP="004C1BA6">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1"/>
    <w:bookmarkEnd w:id="2"/>
  </w:p>
  <w:p w14:paraId="2E04A25B" w14:textId="77777777" w:rsidR="006D6E30" w:rsidRPr="004C1BA6" w:rsidRDefault="006D6E30" w:rsidP="004C1B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5E42C" w14:textId="77777777" w:rsidR="004C1BA6" w:rsidRDefault="004C1BA6" w:rsidP="004C1BA6">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Number 2, </w:t>
    </w:r>
    <w:r>
      <w:rPr>
        <w:rFonts w:ascii="Cambria" w:eastAsia="Cambria" w:hAnsi="Cambria" w:cs="Cambria"/>
        <w:i/>
        <w:sz w:val="16"/>
        <w:szCs w:val="16"/>
      </w:rPr>
      <w:t>2026</w:t>
    </w:r>
    <w:r>
      <w:rPr>
        <w:rFonts w:ascii="Cambria" w:eastAsia="Cambria" w:hAnsi="Cambria" w:cs="Cambria"/>
        <w:i/>
        <w:color w:val="000000"/>
        <w:sz w:val="16"/>
        <w:szCs w:val="16"/>
      </w:rPr>
      <w:t xml:space="preserve"> pp.474-480</w:t>
    </w:r>
  </w:p>
  <w:p w14:paraId="51DF1A75" w14:textId="1B971974" w:rsidR="006D6E30" w:rsidRPr="004C1BA6" w:rsidRDefault="006D6E30" w:rsidP="004C1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21C75"/>
    <w:multiLevelType w:val="hybridMultilevel"/>
    <w:tmpl w:val="872074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91748C0"/>
    <w:multiLevelType w:val="multilevel"/>
    <w:tmpl w:val="6C068116"/>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F0A1EB2"/>
    <w:multiLevelType w:val="multilevel"/>
    <w:tmpl w:val="73FE59E2"/>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7A71993"/>
    <w:multiLevelType w:val="hybridMultilevel"/>
    <w:tmpl w:val="942CC1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04099331">
    <w:abstractNumId w:val="1"/>
  </w:num>
  <w:num w:numId="2" w16cid:durableId="1437486020">
    <w:abstractNumId w:val="2"/>
  </w:num>
  <w:num w:numId="3" w16cid:durableId="1798837711">
    <w:abstractNumId w:val="3"/>
  </w:num>
  <w:num w:numId="4" w16cid:durableId="849102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E30"/>
    <w:rsid w:val="000A3BBA"/>
    <w:rsid w:val="000F71DB"/>
    <w:rsid w:val="001278E1"/>
    <w:rsid w:val="00140A51"/>
    <w:rsid w:val="001E5A51"/>
    <w:rsid w:val="00295F5E"/>
    <w:rsid w:val="003144B3"/>
    <w:rsid w:val="00360A8C"/>
    <w:rsid w:val="003A267B"/>
    <w:rsid w:val="003F2B1B"/>
    <w:rsid w:val="004512EA"/>
    <w:rsid w:val="00461455"/>
    <w:rsid w:val="00475E95"/>
    <w:rsid w:val="004C1BA6"/>
    <w:rsid w:val="005A5216"/>
    <w:rsid w:val="0064266B"/>
    <w:rsid w:val="00646C36"/>
    <w:rsid w:val="00676C85"/>
    <w:rsid w:val="0068657B"/>
    <w:rsid w:val="006C2971"/>
    <w:rsid w:val="006D6E30"/>
    <w:rsid w:val="00710D42"/>
    <w:rsid w:val="00711A52"/>
    <w:rsid w:val="00780CB2"/>
    <w:rsid w:val="008415F9"/>
    <w:rsid w:val="00875702"/>
    <w:rsid w:val="00882827"/>
    <w:rsid w:val="008C551E"/>
    <w:rsid w:val="0092256D"/>
    <w:rsid w:val="009407B5"/>
    <w:rsid w:val="009721BF"/>
    <w:rsid w:val="00977E37"/>
    <w:rsid w:val="00985B9F"/>
    <w:rsid w:val="0099705E"/>
    <w:rsid w:val="009E58FC"/>
    <w:rsid w:val="00A316BF"/>
    <w:rsid w:val="00A44DF1"/>
    <w:rsid w:val="00AC2D08"/>
    <w:rsid w:val="00BF6E2A"/>
    <w:rsid w:val="00C749D1"/>
    <w:rsid w:val="00C96F80"/>
    <w:rsid w:val="00CF5886"/>
    <w:rsid w:val="00DB35F0"/>
    <w:rsid w:val="00DB6526"/>
    <w:rsid w:val="00E76042"/>
    <w:rsid w:val="00EF0ECC"/>
    <w:rsid w:val="00EF4F6D"/>
    <w:rsid w:val="00F227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BA776"/>
  <w15:docId w15:val="{6F36416F-32C5-40B7-B363-21690627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rPr>
  </w:style>
  <w:style w:type="paragraph" w:styleId="Heading1">
    <w:name w:val="heading 1"/>
    <w:basedOn w:val="Normal"/>
    <w:next w:val="Normal"/>
    <w:link w:val="Heading1Char"/>
    <w:uiPriority w:val="9"/>
    <w:qFormat/>
    <w:rsid w:val="0086516A"/>
    <w:pPr>
      <w:keepNext/>
      <w:keepLines/>
      <w:spacing w:before="240" w:after="240"/>
      <w:jc w:val="both"/>
      <w:outlineLvl w:val="0"/>
    </w:pPr>
    <w:rPr>
      <w:rFonts w:ascii="Cambria" w:eastAsia="Times New Roman" w:hAnsi="Cambria"/>
      <w:b/>
      <w:color w:val="00B050"/>
      <w:sz w:val="32"/>
      <w:szCs w:val="32"/>
      <w:lang w:val="id-ID" w:eastAsia="x-none"/>
    </w:rPr>
  </w:style>
  <w:style w:type="paragraph" w:styleId="Heading2">
    <w:name w:val="heading 2"/>
    <w:basedOn w:val="Normal"/>
    <w:next w:val="Normal"/>
    <w:link w:val="Heading2Char"/>
    <w:uiPriority w:val="9"/>
    <w:unhideWhenUsed/>
    <w:qFormat/>
    <w:rsid w:val="0086516A"/>
    <w:pPr>
      <w:keepNext/>
      <w:spacing w:before="60" w:after="60"/>
      <w:outlineLvl w:val="1"/>
    </w:pPr>
    <w:rPr>
      <w:rFonts w:ascii="Arial Nova Light" w:eastAsia="Times New Roman" w:hAnsi="Arial Nova Light"/>
      <w:b/>
      <w:bCs/>
      <w:iCs/>
      <w:sz w:val="18"/>
      <w:szCs w:val="28"/>
      <w:lang w:val="x-none" w:eastAsia="x-none"/>
    </w:rPr>
  </w:style>
  <w:style w:type="paragraph" w:styleId="Heading3">
    <w:name w:val="heading 3"/>
    <w:basedOn w:val="Normal"/>
    <w:next w:val="Normal"/>
    <w:link w:val="Heading3Char"/>
    <w:uiPriority w:val="9"/>
    <w:unhideWhenUsed/>
    <w:qFormat/>
    <w:rsid w:val="0086516A"/>
    <w:pPr>
      <w:keepNext/>
      <w:numPr>
        <w:numId w:val="2"/>
      </w:numPr>
      <w:spacing w:before="60" w:after="60" w:line="360" w:lineRule="auto"/>
      <w:ind w:left="284" w:hanging="284"/>
      <w:outlineLvl w:val="2"/>
    </w:pPr>
    <w:rPr>
      <w:rFonts w:ascii="Arial Nova Light" w:eastAsia="Times New Roman" w:hAnsi="Arial Nova Light"/>
      <w:b/>
      <w:bCs/>
      <w:sz w:val="20"/>
      <w:szCs w:val="26"/>
    </w:rPr>
  </w:style>
  <w:style w:type="paragraph" w:styleId="Heading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rPr>
      <w:lang w:val="x-none" w:eastAsia="x-none"/>
    </w:r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lang w:val="x-none" w:eastAsia="x-none"/>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rPr>
      <w:lang w:val="x-none" w:eastAsia="x-none"/>
    </w:r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rPr>
      <w:lang w:val="x-none" w:eastAsia="x-none"/>
    </w:r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lang w:val="x-none" w:eastAsia="x-none"/>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lang w:val="x-none" w:eastAsia="x-none"/>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3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rPr>
      <w:lang w:val="x-none" w:eastAsia="x-none"/>
    </w:r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unhideWhenUsed/>
    <w:rsid w:val="004B4DE8"/>
    <w:pPr>
      <w:ind w:firstLine="567"/>
      <w:jc w:val="both"/>
    </w:pPr>
    <w:rPr>
      <w:rFonts w:ascii="Arial Nova Light" w:hAnsi="Arial Nova Light"/>
      <w:sz w:val="20"/>
      <w:lang w:val="x-none" w:eastAsia="x-none"/>
    </w:rPr>
  </w:style>
  <w:style w:type="character" w:customStyle="1" w:styleId="BodyTextChar">
    <w:name w:val="Body Text Char"/>
    <w:link w:val="BodyText"/>
    <w:rsid w:val="004B4DE8"/>
    <w:rPr>
      <w:rFonts w:ascii="Arial Nova Light" w:eastAsia="MS Mincho" w:hAnsi="Arial Nova Light"/>
      <w:sz w:val="20"/>
      <w:lang w:val="x-none"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86516A"/>
    <w:rPr>
      <w:rFonts w:ascii="Cambria" w:hAnsi="Cambria"/>
      <w:b/>
      <w:color w:val="00B050"/>
      <w:sz w:val="32"/>
      <w:szCs w:val="32"/>
      <w:lang w:val="id-ID" w:eastAsia="x-none"/>
    </w:rPr>
  </w:style>
  <w:style w:type="character" w:customStyle="1" w:styleId="blackclass">
    <w:name w:val="blackclass"/>
    <w:rsid w:val="00541C12"/>
  </w:style>
  <w:style w:type="character" w:customStyle="1" w:styleId="Heading2Char">
    <w:name w:val="Heading 2 Char"/>
    <w:link w:val="Heading2"/>
    <w:uiPriority w:val="9"/>
    <w:rsid w:val="0086516A"/>
    <w:rPr>
      <w:rFonts w:ascii="Arial Nova Light" w:hAnsi="Arial Nova Light"/>
      <w:b/>
      <w:bCs/>
      <w:iCs/>
      <w:sz w:val="18"/>
      <w:szCs w:val="28"/>
      <w:lang w:val="x-none" w:eastAsia="x-none"/>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rPr>
      <w:lang w:val="x-none" w:eastAsia="x-none"/>
    </w:r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styleId="UnresolvedMention">
    <w:name w:val="Unresolved Mention"/>
    <w:uiPriority w:val="99"/>
    <w:semiHidden/>
    <w:unhideWhenUsed/>
    <w:rsid w:val="00E528F2"/>
    <w:rPr>
      <w:color w:val="605E5C"/>
      <w:shd w:val="clear" w:color="auto" w:fill="E1DFDD"/>
    </w:rPr>
  </w:style>
  <w:style w:type="table" w:styleId="PlainTable2">
    <w:name w:val="Plain Table 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86516A"/>
    <w:rPr>
      <w:rFonts w:ascii="Arial Nova Light" w:hAnsi="Arial Nova Light"/>
      <w:b/>
      <w:bCs/>
      <w:sz w:val="20"/>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1">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table" w:styleId="TableGridLight">
    <w:name w:val="Grid Table Light"/>
    <w:basedOn w:val="TableNormal"/>
    <w:uiPriority w:val="40"/>
    <w:rsid w:val="00BF6E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trianitanovania@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41115F-0E6B-4FC4-8B55-45992E2F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7754</Words>
  <Characters>44202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13</cp:revision>
  <cp:lastPrinted>2026-04-21T04:16:00Z</cp:lastPrinted>
  <dcterms:created xsi:type="dcterms:W3CDTF">2026-04-20T05:08:00Z</dcterms:created>
  <dcterms:modified xsi:type="dcterms:W3CDTF">2026-06-30T09:03:00Z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10eda5df-d6c0-3be9-a343-d3aa166ea41f</vt:lpwstr>
  </property>
  <property fmtid="{D5CDD505-2E9C-101B-9397-08002B2CF9AE}" pid="24" name="Mendeley Citation Style_1">
    <vt:lpwstr>http://www.zotero.org/styles/apa</vt:lpwstr>
  </property>
</Properties>
</file>